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BA70" w14:textId="77777777" w:rsidR="0030665B" w:rsidRPr="00D156BB" w:rsidRDefault="0030665B" w:rsidP="004915C1">
      <w:pPr>
        <w:jc w:val="both"/>
      </w:pPr>
    </w:p>
    <w:p w14:paraId="4B6453C6" w14:textId="77777777" w:rsidR="00D024EC" w:rsidRPr="00D156BB" w:rsidRDefault="00D024EC" w:rsidP="004915C1">
      <w:pPr>
        <w:jc w:val="both"/>
      </w:pPr>
    </w:p>
    <w:p w14:paraId="62EEA653" w14:textId="77777777" w:rsidR="00D024EC" w:rsidRPr="00D156BB" w:rsidRDefault="00D024EC" w:rsidP="004915C1">
      <w:pPr>
        <w:jc w:val="both"/>
      </w:pPr>
    </w:p>
    <w:p w14:paraId="13300251" w14:textId="77777777" w:rsidR="00AF12D3" w:rsidRPr="00D156BB" w:rsidRDefault="00AF12D3" w:rsidP="004915C1">
      <w:pPr>
        <w:spacing w:after="240"/>
        <w:jc w:val="both"/>
        <w:rPr>
          <w:sz w:val="24"/>
          <w:szCs w:val="28"/>
        </w:rPr>
      </w:pPr>
    </w:p>
    <w:p w14:paraId="272CB12A" w14:textId="77777777" w:rsidR="00AF12D3" w:rsidRPr="00D156BB" w:rsidRDefault="00AF12D3" w:rsidP="004915C1">
      <w:pPr>
        <w:spacing w:after="240"/>
        <w:jc w:val="both"/>
        <w:rPr>
          <w:sz w:val="24"/>
          <w:szCs w:val="28"/>
        </w:rPr>
      </w:pPr>
    </w:p>
    <w:p w14:paraId="59FF7D5D" w14:textId="3F073E63" w:rsidR="00AF12D3" w:rsidRPr="00D156BB" w:rsidRDefault="00AF12D3" w:rsidP="004915C1">
      <w:pPr>
        <w:spacing w:after="240"/>
        <w:jc w:val="both"/>
        <w:rPr>
          <w:sz w:val="24"/>
          <w:szCs w:val="28"/>
        </w:rPr>
      </w:pPr>
    </w:p>
    <w:p w14:paraId="3C0CC043" w14:textId="738627D6" w:rsidR="00AF12D3" w:rsidRPr="00D156BB" w:rsidRDefault="00AF12D3" w:rsidP="004915C1">
      <w:pPr>
        <w:spacing w:after="240"/>
        <w:jc w:val="both"/>
        <w:rPr>
          <w:sz w:val="24"/>
          <w:szCs w:val="28"/>
        </w:rPr>
      </w:pPr>
    </w:p>
    <w:p w14:paraId="7CB327BD" w14:textId="77777777" w:rsidR="00685BF0" w:rsidRPr="00D156BB" w:rsidRDefault="00685BF0" w:rsidP="004915C1">
      <w:pPr>
        <w:spacing w:after="240"/>
        <w:jc w:val="both"/>
        <w:rPr>
          <w:sz w:val="24"/>
          <w:szCs w:val="28"/>
        </w:rPr>
      </w:pPr>
    </w:p>
    <w:p w14:paraId="50648BCF" w14:textId="77777777" w:rsidR="00AF12D3" w:rsidRPr="00D156BB" w:rsidRDefault="00AF12D3" w:rsidP="004915C1">
      <w:pPr>
        <w:spacing w:after="240"/>
        <w:jc w:val="both"/>
        <w:rPr>
          <w:sz w:val="24"/>
          <w:szCs w:val="28"/>
        </w:rPr>
      </w:pPr>
    </w:p>
    <w:p w14:paraId="04E791CF" w14:textId="593B3B73" w:rsidR="00AF12D3" w:rsidRPr="00D156BB" w:rsidRDefault="00AF12D3" w:rsidP="004915C1">
      <w:pPr>
        <w:spacing w:after="240"/>
        <w:jc w:val="both"/>
        <w:rPr>
          <w:b/>
          <w:bCs/>
          <w:sz w:val="22"/>
          <w:szCs w:val="24"/>
        </w:rPr>
      </w:pPr>
      <w:r w:rsidRPr="00D156BB">
        <w:rPr>
          <w:b/>
          <w:bCs/>
          <w:sz w:val="22"/>
          <w:szCs w:val="24"/>
        </w:rPr>
        <w:t xml:space="preserve">CALL FOR PROPOSALS </w:t>
      </w:r>
    </w:p>
    <w:p w14:paraId="786F9E5B" w14:textId="738D94D0" w:rsidR="00D024EC" w:rsidRPr="00D156BB" w:rsidRDefault="00AF12D3" w:rsidP="004915C1">
      <w:pPr>
        <w:jc w:val="both"/>
        <w:rPr>
          <w:b/>
          <w:bCs/>
          <w:sz w:val="22"/>
          <w:szCs w:val="24"/>
        </w:rPr>
      </w:pPr>
      <w:r w:rsidRPr="00D156BB">
        <w:rPr>
          <w:b/>
          <w:bCs/>
          <w:sz w:val="22"/>
          <w:szCs w:val="24"/>
        </w:rPr>
        <w:t>202</w:t>
      </w:r>
      <w:r w:rsidR="00907F36">
        <w:rPr>
          <w:b/>
          <w:bCs/>
          <w:sz w:val="22"/>
          <w:szCs w:val="24"/>
        </w:rPr>
        <w:t>3</w:t>
      </w:r>
      <w:r w:rsidRPr="00D156BB">
        <w:rPr>
          <w:b/>
          <w:bCs/>
          <w:sz w:val="22"/>
          <w:szCs w:val="24"/>
        </w:rPr>
        <w:t>/CFP/POST/0</w:t>
      </w:r>
      <w:r w:rsidR="00337250">
        <w:rPr>
          <w:b/>
          <w:bCs/>
          <w:sz w:val="22"/>
          <w:szCs w:val="24"/>
        </w:rPr>
        <w:t>4</w:t>
      </w:r>
    </w:p>
    <w:p w14:paraId="1A7E0F02" w14:textId="355B4012" w:rsidR="00AD15C8" w:rsidRDefault="00AD15C8" w:rsidP="004915C1">
      <w:pPr>
        <w:pStyle w:val="FDocSection"/>
        <w:jc w:val="both"/>
        <w:rPr>
          <w:rFonts w:asciiTheme="majorHAnsi" w:hAnsiTheme="majorHAnsi"/>
          <w:bCs/>
          <w:color w:val="auto"/>
          <w:sz w:val="22"/>
          <w:szCs w:val="22"/>
        </w:rPr>
      </w:pPr>
      <w:r w:rsidRPr="00AD15C8">
        <w:rPr>
          <w:rFonts w:asciiTheme="majorHAnsi" w:hAnsiTheme="majorHAnsi"/>
          <w:bCs/>
          <w:color w:val="auto"/>
          <w:sz w:val="22"/>
          <w:szCs w:val="22"/>
        </w:rPr>
        <w:t>for specific agreements for the provision of reintegration services to non-EU nationals returning to their country of origin restricted to Frontex framework partners selected under Call for Proposals No 2021/CFP/POST/0</w:t>
      </w:r>
      <w:r w:rsidR="00337250">
        <w:rPr>
          <w:rFonts w:asciiTheme="majorHAnsi" w:hAnsiTheme="majorHAnsi"/>
          <w:bCs/>
          <w:color w:val="auto"/>
          <w:sz w:val="22"/>
          <w:szCs w:val="22"/>
        </w:rPr>
        <w:t>2</w:t>
      </w:r>
      <w:r w:rsidRPr="00AD15C8">
        <w:rPr>
          <w:rFonts w:asciiTheme="majorHAnsi" w:hAnsiTheme="majorHAnsi"/>
          <w:bCs/>
          <w:color w:val="auto"/>
          <w:sz w:val="22"/>
          <w:szCs w:val="22"/>
        </w:rPr>
        <w:t xml:space="preserve">.  </w:t>
      </w:r>
    </w:p>
    <w:p w14:paraId="428C9216" w14:textId="25CF3DAE" w:rsidR="00D024EC" w:rsidRPr="00D156BB" w:rsidRDefault="00AF12D3" w:rsidP="004915C1">
      <w:pPr>
        <w:pStyle w:val="FDocSection"/>
        <w:jc w:val="both"/>
      </w:pPr>
      <w:r w:rsidRPr="00D156BB">
        <w:t>Frequently asked questions - FAQs</w:t>
      </w:r>
    </w:p>
    <w:p w14:paraId="141BC2E3" w14:textId="5C03ABBE" w:rsidR="00AF12D3" w:rsidRPr="00D156BB" w:rsidRDefault="00AF12D3" w:rsidP="00BB5248">
      <w:pPr>
        <w:jc w:val="both"/>
      </w:pPr>
    </w:p>
    <w:p w14:paraId="05A92A6C" w14:textId="45CD2CCD" w:rsidR="00AF12D3" w:rsidRPr="00D156BB" w:rsidRDefault="00AF12D3" w:rsidP="004915C1">
      <w:pPr>
        <w:spacing w:line="240" w:lineRule="auto"/>
        <w:jc w:val="both"/>
      </w:pPr>
    </w:p>
    <w:p w14:paraId="6B3C9DD2" w14:textId="0F7F69F8" w:rsidR="00AF12D3" w:rsidRPr="00D156BB" w:rsidRDefault="00AF12D3" w:rsidP="004915C1">
      <w:pPr>
        <w:spacing w:line="240" w:lineRule="auto"/>
        <w:jc w:val="both"/>
      </w:pPr>
    </w:p>
    <w:p w14:paraId="2610F921" w14:textId="77777777" w:rsidR="00AF12D3" w:rsidRPr="00D156BB" w:rsidRDefault="00AF12D3" w:rsidP="004915C1">
      <w:pPr>
        <w:spacing w:line="240" w:lineRule="auto"/>
        <w:jc w:val="both"/>
      </w:pPr>
    </w:p>
    <w:tbl>
      <w:tblPr>
        <w:tblStyle w:val="TableGrid"/>
        <w:tblW w:w="0" w:type="auto"/>
        <w:tblLook w:val="04A0" w:firstRow="1" w:lastRow="0" w:firstColumn="1" w:lastColumn="0" w:noHBand="0" w:noVBand="1"/>
      </w:tblPr>
      <w:tblGrid>
        <w:gridCol w:w="9458"/>
      </w:tblGrid>
      <w:tr w:rsidR="00AF12D3" w:rsidRPr="00D156BB" w14:paraId="3F2E7A3D" w14:textId="77777777" w:rsidTr="00AF12D3">
        <w:tc>
          <w:tcPr>
            <w:tcW w:w="9458" w:type="dxa"/>
          </w:tcPr>
          <w:p w14:paraId="21BEC8C8" w14:textId="77777777" w:rsidR="00AF12D3" w:rsidRPr="00D156BB" w:rsidRDefault="00AF12D3" w:rsidP="004915C1">
            <w:pPr>
              <w:spacing w:before="40" w:line="276" w:lineRule="auto"/>
              <w:jc w:val="both"/>
              <w:rPr>
                <w:sz w:val="20"/>
                <w:szCs w:val="22"/>
              </w:rPr>
            </w:pPr>
            <w:r w:rsidRPr="00D156BB">
              <w:rPr>
                <w:sz w:val="20"/>
                <w:szCs w:val="22"/>
              </w:rPr>
              <w:t xml:space="preserve">Frequently asked questions </w:t>
            </w:r>
          </w:p>
          <w:p w14:paraId="7A30DA2A" w14:textId="1A150F4F" w:rsidR="00AF12D3" w:rsidRPr="00D156BB" w:rsidRDefault="00AF12D3" w:rsidP="004915C1">
            <w:pPr>
              <w:spacing w:after="40" w:line="240" w:lineRule="auto"/>
              <w:jc w:val="both"/>
              <w:rPr>
                <w:sz w:val="20"/>
                <w:szCs w:val="22"/>
              </w:rPr>
            </w:pPr>
            <w:r w:rsidRPr="00D156BB">
              <w:rPr>
                <w:sz w:val="20"/>
                <w:szCs w:val="22"/>
              </w:rPr>
              <w:t xml:space="preserve">Last update: </w:t>
            </w:r>
            <w:r w:rsidR="001A766A">
              <w:rPr>
                <w:sz w:val="20"/>
                <w:szCs w:val="22"/>
              </w:rPr>
              <w:t>06</w:t>
            </w:r>
            <w:r w:rsidR="00907F36">
              <w:rPr>
                <w:sz w:val="20"/>
                <w:szCs w:val="22"/>
              </w:rPr>
              <w:t>.0</w:t>
            </w:r>
            <w:r w:rsidR="001A766A">
              <w:rPr>
                <w:sz w:val="20"/>
                <w:szCs w:val="22"/>
              </w:rPr>
              <w:t>2</w:t>
            </w:r>
            <w:r w:rsidR="00907F36">
              <w:rPr>
                <w:sz w:val="20"/>
                <w:szCs w:val="22"/>
              </w:rPr>
              <w:t>.2024</w:t>
            </w:r>
          </w:p>
        </w:tc>
      </w:tr>
      <w:tr w:rsidR="00AF12D3" w:rsidRPr="00D156BB" w14:paraId="272B633A" w14:textId="77777777" w:rsidTr="00AF12D3">
        <w:tc>
          <w:tcPr>
            <w:tcW w:w="9458" w:type="dxa"/>
          </w:tcPr>
          <w:p w14:paraId="6930CDF1" w14:textId="77777777" w:rsidR="00AF12D3" w:rsidRPr="00D156BB" w:rsidRDefault="00AF12D3" w:rsidP="004915C1">
            <w:pPr>
              <w:spacing w:before="40" w:line="276" w:lineRule="auto"/>
              <w:jc w:val="both"/>
              <w:rPr>
                <w:b/>
                <w:bCs/>
                <w:sz w:val="20"/>
                <w:szCs w:val="22"/>
              </w:rPr>
            </w:pPr>
            <w:r w:rsidRPr="00D156BB">
              <w:rPr>
                <w:b/>
                <w:bCs/>
                <w:sz w:val="20"/>
                <w:szCs w:val="22"/>
              </w:rPr>
              <w:t>Disclaimer:</w:t>
            </w:r>
          </w:p>
          <w:p w14:paraId="10598C31" w14:textId="77777777" w:rsidR="00AF12D3" w:rsidRPr="00D156BB" w:rsidRDefault="00AF12D3" w:rsidP="004915C1">
            <w:pPr>
              <w:spacing w:line="276" w:lineRule="auto"/>
              <w:jc w:val="both"/>
              <w:rPr>
                <w:b/>
                <w:bCs/>
                <w:sz w:val="20"/>
                <w:szCs w:val="22"/>
              </w:rPr>
            </w:pPr>
            <w:r w:rsidRPr="00D156BB">
              <w:rPr>
                <w:b/>
                <w:bCs/>
                <w:sz w:val="20"/>
                <w:szCs w:val="22"/>
              </w:rPr>
              <w:t xml:space="preserve">In the interest of equal treatment of applicants, Frontex cannot issue a prior opinion on </w:t>
            </w:r>
          </w:p>
          <w:p w14:paraId="75144F19" w14:textId="5663EE05" w:rsidR="00AF12D3" w:rsidRPr="00D156BB" w:rsidRDefault="00AF12D3" w:rsidP="004915C1">
            <w:pPr>
              <w:spacing w:after="40" w:line="276" w:lineRule="auto"/>
              <w:jc w:val="both"/>
              <w:rPr>
                <w:b/>
                <w:bCs/>
                <w:sz w:val="20"/>
                <w:szCs w:val="22"/>
              </w:rPr>
            </w:pPr>
            <w:r w:rsidRPr="00D156BB">
              <w:rPr>
                <w:b/>
                <w:bCs/>
                <w:sz w:val="20"/>
                <w:szCs w:val="22"/>
              </w:rPr>
              <w:t>the eligibility of an applicant, an action or specific activities.</w:t>
            </w:r>
          </w:p>
        </w:tc>
      </w:tr>
    </w:tbl>
    <w:p w14:paraId="7FDDACC4" w14:textId="369B10E3" w:rsidR="00AF12D3" w:rsidRPr="00D156BB" w:rsidRDefault="00AF12D3" w:rsidP="004915C1">
      <w:pPr>
        <w:spacing w:line="240" w:lineRule="auto"/>
        <w:jc w:val="both"/>
      </w:pPr>
    </w:p>
    <w:p w14:paraId="6F71C272" w14:textId="0819F584" w:rsidR="00AF12D3" w:rsidRPr="00D156BB" w:rsidRDefault="00AF12D3" w:rsidP="004915C1">
      <w:pPr>
        <w:spacing w:line="240" w:lineRule="auto"/>
        <w:jc w:val="both"/>
      </w:pPr>
    </w:p>
    <w:p w14:paraId="66EC81AC" w14:textId="3515F8A5" w:rsidR="00AF12D3" w:rsidRPr="00D156BB" w:rsidRDefault="00AF12D3" w:rsidP="004915C1">
      <w:pPr>
        <w:spacing w:line="240" w:lineRule="auto"/>
        <w:jc w:val="both"/>
      </w:pPr>
    </w:p>
    <w:p w14:paraId="775B42F5" w14:textId="4120DA67" w:rsidR="00760DD9" w:rsidRPr="009169B7" w:rsidRDefault="00760DD9" w:rsidP="00760DD9">
      <w:pPr>
        <w:jc w:val="both"/>
        <w:rPr>
          <w:sz w:val="20"/>
          <w:szCs w:val="22"/>
        </w:rPr>
      </w:pPr>
      <w:r w:rsidRPr="009169B7">
        <w:rPr>
          <w:sz w:val="20"/>
          <w:szCs w:val="22"/>
        </w:rPr>
        <w:t xml:space="preserve">On the </w:t>
      </w:r>
      <w:r w:rsidR="00907F36">
        <w:rPr>
          <w:sz w:val="20"/>
          <w:szCs w:val="22"/>
        </w:rPr>
        <w:t>22 January 2023</w:t>
      </w:r>
      <w:r w:rsidRPr="009169B7">
        <w:rPr>
          <w:sz w:val="20"/>
          <w:szCs w:val="22"/>
        </w:rPr>
        <w:t xml:space="preserve">, Frontex launched </w:t>
      </w:r>
      <w:r w:rsidR="00907F36">
        <w:rPr>
          <w:sz w:val="20"/>
          <w:szCs w:val="22"/>
        </w:rPr>
        <w:t xml:space="preserve">the </w:t>
      </w:r>
      <w:r w:rsidRPr="009169B7">
        <w:rPr>
          <w:b/>
          <w:bCs/>
          <w:sz w:val="20"/>
          <w:szCs w:val="22"/>
        </w:rPr>
        <w:t xml:space="preserve">Call for Proposals for </w:t>
      </w:r>
      <w:r w:rsidR="00907F36" w:rsidRPr="00907F36">
        <w:rPr>
          <w:b/>
          <w:bCs/>
          <w:sz w:val="20"/>
          <w:szCs w:val="22"/>
        </w:rPr>
        <w:t>specific agreements for the provision of reintegration services to non-EU nationals returning to their country of origin restricted to Frontex framework partners selected under Call for Proposals No 2021/CFP/POST/0</w:t>
      </w:r>
      <w:r w:rsidR="00337250">
        <w:rPr>
          <w:b/>
          <w:bCs/>
          <w:sz w:val="20"/>
          <w:szCs w:val="22"/>
        </w:rPr>
        <w:t>2</w:t>
      </w:r>
      <w:r w:rsidRPr="009169B7">
        <w:rPr>
          <w:sz w:val="20"/>
          <w:szCs w:val="22"/>
        </w:rPr>
        <w:t xml:space="preserve">.  The Call is open to non-profit organisations and to international organisations, who can submit their applications until </w:t>
      </w:r>
      <w:r w:rsidR="00907F36">
        <w:rPr>
          <w:b/>
          <w:bCs/>
          <w:sz w:val="20"/>
          <w:szCs w:val="22"/>
        </w:rPr>
        <w:t>7 February 2024</w:t>
      </w:r>
      <w:r w:rsidRPr="009169B7">
        <w:rPr>
          <w:b/>
          <w:bCs/>
          <w:sz w:val="20"/>
          <w:szCs w:val="22"/>
        </w:rPr>
        <w:t xml:space="preserve"> 23:59 CET</w:t>
      </w:r>
    </w:p>
    <w:p w14:paraId="31787262" w14:textId="77777777" w:rsidR="00760DD9" w:rsidRPr="009169B7" w:rsidRDefault="00760DD9" w:rsidP="00760DD9">
      <w:pPr>
        <w:jc w:val="both"/>
        <w:rPr>
          <w:sz w:val="20"/>
          <w:szCs w:val="22"/>
        </w:rPr>
      </w:pPr>
    </w:p>
    <w:p w14:paraId="74C8F490" w14:textId="31D6AE35" w:rsidR="00760DD9" w:rsidRPr="009169B7" w:rsidRDefault="00760DD9" w:rsidP="00760DD9">
      <w:pPr>
        <w:jc w:val="both"/>
        <w:rPr>
          <w:sz w:val="20"/>
          <w:szCs w:val="22"/>
        </w:rPr>
      </w:pPr>
      <w:r w:rsidRPr="009169B7">
        <w:rPr>
          <w:sz w:val="20"/>
          <w:szCs w:val="22"/>
        </w:rPr>
        <w:t>Since the launch of the Call, Reintegration Partners have been submitting questions to Frontex. To ensure transparency and clarity, interested parties can find below all questions as well as answers provided by Frontex.</w:t>
      </w:r>
      <w:r w:rsidR="005E2486" w:rsidRPr="009169B7">
        <w:rPr>
          <w:sz w:val="20"/>
          <w:szCs w:val="22"/>
        </w:rPr>
        <w:t xml:space="preserve"> This document will be updated regularly.</w:t>
      </w:r>
      <w:r w:rsidRPr="009169B7">
        <w:rPr>
          <w:sz w:val="20"/>
          <w:szCs w:val="22"/>
        </w:rPr>
        <w:t xml:space="preserve"> </w:t>
      </w:r>
    </w:p>
    <w:p w14:paraId="38F78BEA" w14:textId="5FBA0828" w:rsidR="00572F41" w:rsidRDefault="00572F41" w:rsidP="004915C1">
      <w:pPr>
        <w:spacing w:line="240" w:lineRule="auto"/>
        <w:jc w:val="both"/>
        <w:rPr>
          <w:sz w:val="20"/>
        </w:rPr>
      </w:pPr>
    </w:p>
    <w:p w14:paraId="2A10278C" w14:textId="77777777" w:rsidR="00100651" w:rsidRDefault="00100651" w:rsidP="004915C1">
      <w:pPr>
        <w:spacing w:line="240" w:lineRule="auto"/>
        <w:jc w:val="both"/>
        <w:rPr>
          <w:sz w:val="20"/>
        </w:rPr>
      </w:pPr>
    </w:p>
    <w:p w14:paraId="0715D6B4" w14:textId="77777777" w:rsidR="00100651" w:rsidRDefault="00100651" w:rsidP="004915C1">
      <w:pPr>
        <w:spacing w:line="240" w:lineRule="auto"/>
        <w:jc w:val="both"/>
        <w:rPr>
          <w:sz w:val="20"/>
        </w:rPr>
      </w:pPr>
    </w:p>
    <w:p w14:paraId="29D00903" w14:textId="77777777" w:rsidR="00100651" w:rsidRDefault="00100651" w:rsidP="004915C1">
      <w:pPr>
        <w:spacing w:line="240" w:lineRule="auto"/>
        <w:jc w:val="both"/>
        <w:rPr>
          <w:sz w:val="20"/>
        </w:rPr>
      </w:pPr>
    </w:p>
    <w:p w14:paraId="56B96E68" w14:textId="77777777" w:rsidR="00100651" w:rsidRDefault="00100651" w:rsidP="004915C1">
      <w:pPr>
        <w:spacing w:line="240" w:lineRule="auto"/>
        <w:jc w:val="both"/>
        <w:rPr>
          <w:sz w:val="20"/>
        </w:rPr>
      </w:pPr>
    </w:p>
    <w:p w14:paraId="5AA96991" w14:textId="77777777" w:rsidR="00100651" w:rsidRDefault="00100651" w:rsidP="004915C1">
      <w:pPr>
        <w:spacing w:line="240" w:lineRule="auto"/>
        <w:jc w:val="both"/>
        <w:rPr>
          <w:sz w:val="20"/>
        </w:rPr>
      </w:pPr>
    </w:p>
    <w:p w14:paraId="570EE956" w14:textId="77777777" w:rsidR="00100651" w:rsidRDefault="00100651" w:rsidP="004915C1">
      <w:pPr>
        <w:spacing w:line="240" w:lineRule="auto"/>
        <w:jc w:val="both"/>
        <w:rPr>
          <w:sz w:val="20"/>
        </w:rPr>
      </w:pPr>
    </w:p>
    <w:p w14:paraId="4024250D" w14:textId="77777777" w:rsidR="00100651" w:rsidRDefault="00100651" w:rsidP="004915C1">
      <w:pPr>
        <w:spacing w:line="240" w:lineRule="auto"/>
        <w:jc w:val="both"/>
        <w:rPr>
          <w:sz w:val="20"/>
        </w:rPr>
      </w:pPr>
    </w:p>
    <w:p w14:paraId="0ACF424B" w14:textId="77777777" w:rsidR="00100651" w:rsidRDefault="00100651" w:rsidP="004915C1">
      <w:pPr>
        <w:spacing w:line="240" w:lineRule="auto"/>
        <w:jc w:val="both"/>
        <w:rPr>
          <w:sz w:val="20"/>
        </w:rPr>
      </w:pPr>
    </w:p>
    <w:p w14:paraId="29CB4F29" w14:textId="77777777" w:rsidR="00100651" w:rsidRDefault="00100651" w:rsidP="004915C1">
      <w:pPr>
        <w:spacing w:line="240" w:lineRule="auto"/>
        <w:jc w:val="both"/>
        <w:rPr>
          <w:sz w:val="20"/>
        </w:rPr>
      </w:pPr>
    </w:p>
    <w:p w14:paraId="1BE2C00D" w14:textId="77777777" w:rsidR="00100651" w:rsidRPr="00D156BB" w:rsidRDefault="00100651" w:rsidP="004915C1">
      <w:pPr>
        <w:spacing w:line="240" w:lineRule="auto"/>
        <w:jc w:val="both"/>
        <w:rPr>
          <w:sz w:val="20"/>
        </w:rPr>
      </w:pPr>
    </w:p>
    <w:p w14:paraId="6DD537D9" w14:textId="77777777" w:rsidR="00572F41" w:rsidRPr="00D156BB" w:rsidRDefault="00572F41" w:rsidP="004915C1">
      <w:pPr>
        <w:spacing w:line="240" w:lineRule="auto"/>
        <w:jc w:val="both"/>
        <w:rPr>
          <w:sz w:val="20"/>
        </w:rPr>
      </w:pPr>
    </w:p>
    <w:tbl>
      <w:tblPr>
        <w:tblStyle w:val="TableGrid"/>
        <w:tblW w:w="0" w:type="auto"/>
        <w:tblBorders>
          <w:top w:val="single" w:sz="4" w:space="0" w:color="7A99D8" w:themeColor="accent3" w:themeTint="99"/>
          <w:left w:val="single" w:sz="4" w:space="0" w:color="7A99D8" w:themeColor="accent3" w:themeTint="99"/>
          <w:bottom w:val="single" w:sz="4" w:space="0" w:color="7A99D8" w:themeColor="accent3" w:themeTint="99"/>
          <w:right w:val="single" w:sz="4" w:space="0" w:color="7A99D8" w:themeColor="accent3" w:themeTint="99"/>
          <w:insideH w:val="single" w:sz="4" w:space="0" w:color="7A99D8" w:themeColor="accent3" w:themeTint="99"/>
          <w:insideV w:val="single" w:sz="4" w:space="0" w:color="7A99D8" w:themeColor="accent3" w:themeTint="99"/>
        </w:tblBorders>
        <w:tblLook w:val="04A0" w:firstRow="1" w:lastRow="0" w:firstColumn="1" w:lastColumn="0" w:noHBand="0" w:noVBand="1"/>
      </w:tblPr>
      <w:tblGrid>
        <w:gridCol w:w="9458"/>
      </w:tblGrid>
      <w:tr w:rsidR="00DC61D0" w:rsidRPr="00D156BB" w14:paraId="1EA8E0FF" w14:textId="77777777" w:rsidTr="00EF4C0C">
        <w:tc>
          <w:tcPr>
            <w:tcW w:w="9458" w:type="dxa"/>
          </w:tcPr>
          <w:p w14:paraId="2C4643EF" w14:textId="7BB970BF" w:rsidR="00DC61D0" w:rsidRPr="00D156BB" w:rsidRDefault="00DC61D0" w:rsidP="004915C1">
            <w:pPr>
              <w:jc w:val="both"/>
              <w:rPr>
                <w:b/>
                <w:bCs/>
                <w:sz w:val="20"/>
              </w:rPr>
            </w:pPr>
            <w:r w:rsidRPr="00D156BB">
              <w:rPr>
                <w:b/>
                <w:bCs/>
                <w:sz w:val="20"/>
              </w:rPr>
              <w:lastRenderedPageBreak/>
              <w:t xml:space="preserve">Question </w:t>
            </w:r>
            <w:r w:rsidR="0077554D" w:rsidRPr="00D156BB">
              <w:rPr>
                <w:b/>
                <w:bCs/>
                <w:sz w:val="20"/>
              </w:rPr>
              <w:t>1</w:t>
            </w:r>
          </w:p>
        </w:tc>
      </w:tr>
      <w:tr w:rsidR="00DC61D0" w:rsidRPr="00D156BB" w14:paraId="6EAB0505" w14:textId="77777777" w:rsidTr="00EF4C0C">
        <w:tc>
          <w:tcPr>
            <w:tcW w:w="9458" w:type="dxa"/>
            <w:shd w:val="clear" w:color="auto" w:fill="E0E6F2" w:themeFill="accent4" w:themeFillTint="33"/>
          </w:tcPr>
          <w:p w14:paraId="0BBDCF12" w14:textId="77777777" w:rsidR="00907F36" w:rsidRPr="00907F36" w:rsidRDefault="00907F36" w:rsidP="00907F36">
            <w:pPr>
              <w:rPr>
                <w:sz w:val="20"/>
              </w:rPr>
            </w:pPr>
            <w:r w:rsidRPr="00907F36">
              <w:rPr>
                <w:sz w:val="20"/>
              </w:rPr>
              <w:t>Can you kindly provide some details about how to calculate the CoOGC as you mentioned in the call:</w:t>
            </w:r>
          </w:p>
          <w:p w14:paraId="4FCC60D1" w14:textId="0331054D" w:rsidR="00DC61D0" w:rsidRPr="00D156BB" w:rsidRDefault="00907F36" w:rsidP="00907F36">
            <w:pPr>
              <w:jc w:val="both"/>
              <w:rPr>
                <w:sz w:val="20"/>
              </w:rPr>
            </w:pPr>
            <w:r w:rsidRPr="00907F36">
              <w:rPr>
                <w:sz w:val="20"/>
              </w:rPr>
              <w:t>"For the purpose of the calculation 1 trip from TC to MS should be included for every 30 days”</w:t>
            </w:r>
          </w:p>
        </w:tc>
      </w:tr>
      <w:tr w:rsidR="00DC61D0" w:rsidRPr="00D156BB" w14:paraId="584B439B" w14:textId="77777777" w:rsidTr="00EF4C0C">
        <w:tc>
          <w:tcPr>
            <w:tcW w:w="9458" w:type="dxa"/>
          </w:tcPr>
          <w:p w14:paraId="00BEEB43" w14:textId="2B06CBDB" w:rsidR="00DC61D0" w:rsidRPr="00D156BB" w:rsidRDefault="00D21012" w:rsidP="004915C1">
            <w:pPr>
              <w:jc w:val="both"/>
              <w:rPr>
                <w:sz w:val="20"/>
              </w:rPr>
            </w:pPr>
            <w:r>
              <w:rPr>
                <w:sz w:val="20"/>
              </w:rPr>
              <w:t>Answer:</w:t>
            </w:r>
          </w:p>
          <w:p w14:paraId="31EC7B84" w14:textId="74FC065E" w:rsidR="00DC61D0" w:rsidRPr="00D156BB" w:rsidRDefault="00AD15C8" w:rsidP="004915C1">
            <w:pPr>
              <w:jc w:val="both"/>
              <w:rPr>
                <w:sz w:val="20"/>
              </w:rPr>
            </w:pPr>
            <w:r w:rsidRPr="00AD15C8">
              <w:rPr>
                <w:sz w:val="20"/>
              </w:rPr>
              <w:t>The price of a round trip ticket should be divided by 30 and the result added to the daily cost.</w:t>
            </w:r>
          </w:p>
        </w:tc>
      </w:tr>
    </w:tbl>
    <w:p w14:paraId="554D045A" w14:textId="0532F485" w:rsidR="00DA35FD" w:rsidRDefault="00DA35FD" w:rsidP="00DA35FD">
      <w:pPr>
        <w:jc w:val="both"/>
        <w:rPr>
          <w:sz w:val="20"/>
        </w:rPr>
      </w:pPr>
    </w:p>
    <w:p w14:paraId="0EDB5634" w14:textId="77777777" w:rsidR="00DA35FD" w:rsidRPr="00D156BB" w:rsidRDefault="00DA35FD" w:rsidP="00DA35FD">
      <w:pPr>
        <w:jc w:val="both"/>
        <w:rPr>
          <w:sz w:val="20"/>
        </w:rPr>
      </w:pPr>
    </w:p>
    <w:tbl>
      <w:tblPr>
        <w:tblStyle w:val="TableGrid"/>
        <w:tblW w:w="0" w:type="auto"/>
        <w:tblBorders>
          <w:top w:val="single" w:sz="4" w:space="0" w:color="7A99D8" w:themeColor="accent3" w:themeTint="99"/>
          <w:left w:val="single" w:sz="4" w:space="0" w:color="7A99D8" w:themeColor="accent3" w:themeTint="99"/>
          <w:bottom w:val="single" w:sz="4" w:space="0" w:color="7A99D8" w:themeColor="accent3" w:themeTint="99"/>
          <w:right w:val="single" w:sz="4" w:space="0" w:color="7A99D8" w:themeColor="accent3" w:themeTint="99"/>
          <w:insideH w:val="single" w:sz="4" w:space="0" w:color="7A99D8" w:themeColor="accent3" w:themeTint="99"/>
          <w:insideV w:val="single" w:sz="4" w:space="0" w:color="7A99D8" w:themeColor="accent3" w:themeTint="99"/>
        </w:tblBorders>
        <w:tblLook w:val="04A0" w:firstRow="1" w:lastRow="0" w:firstColumn="1" w:lastColumn="0" w:noHBand="0" w:noVBand="1"/>
      </w:tblPr>
      <w:tblGrid>
        <w:gridCol w:w="9458"/>
      </w:tblGrid>
      <w:tr w:rsidR="00DA35FD" w:rsidRPr="00D156BB" w14:paraId="2C86EB17" w14:textId="77777777" w:rsidTr="00E93330">
        <w:tc>
          <w:tcPr>
            <w:tcW w:w="9458" w:type="dxa"/>
          </w:tcPr>
          <w:p w14:paraId="06ACC179" w14:textId="77777777" w:rsidR="00DA35FD" w:rsidRPr="00D156BB" w:rsidRDefault="00DA35FD" w:rsidP="00E93330">
            <w:pPr>
              <w:jc w:val="both"/>
              <w:rPr>
                <w:b/>
                <w:bCs/>
                <w:sz w:val="20"/>
              </w:rPr>
            </w:pPr>
            <w:bookmarkStart w:id="0" w:name="_Hlk155795942"/>
            <w:r w:rsidRPr="00D156BB">
              <w:rPr>
                <w:b/>
                <w:bCs/>
                <w:sz w:val="20"/>
              </w:rPr>
              <w:t>Question 2</w:t>
            </w:r>
          </w:p>
        </w:tc>
      </w:tr>
      <w:tr w:rsidR="00DA35FD" w:rsidRPr="00D156BB" w14:paraId="41A14FBE" w14:textId="77777777" w:rsidTr="00E93330">
        <w:tc>
          <w:tcPr>
            <w:tcW w:w="9458" w:type="dxa"/>
            <w:shd w:val="clear" w:color="auto" w:fill="E0E6F2" w:themeFill="accent4" w:themeFillTint="33"/>
          </w:tcPr>
          <w:p w14:paraId="4EF5AAAB" w14:textId="77777777" w:rsidR="00DA35FD" w:rsidRPr="00CF456B" w:rsidRDefault="00DA35FD" w:rsidP="00E93330">
            <w:pPr>
              <w:jc w:val="both"/>
              <w:rPr>
                <w:sz w:val="20"/>
                <w:lang w:val="en-US"/>
              </w:rPr>
            </w:pPr>
            <w:r w:rsidRPr="00CF456B">
              <w:rPr>
                <w:sz w:val="20"/>
                <w:lang w:val="en-US"/>
              </w:rPr>
              <w:t>For how many returnees do we have to calculate the Post arrival assistance?</w:t>
            </w:r>
          </w:p>
        </w:tc>
      </w:tr>
      <w:tr w:rsidR="00DA35FD" w:rsidRPr="00D156BB" w14:paraId="6FA04CEF" w14:textId="77777777" w:rsidTr="00E93330">
        <w:tc>
          <w:tcPr>
            <w:tcW w:w="9458" w:type="dxa"/>
          </w:tcPr>
          <w:p w14:paraId="647CFBE5" w14:textId="77777777" w:rsidR="00DA35FD" w:rsidRPr="00D156BB" w:rsidRDefault="00DA35FD" w:rsidP="00E93330">
            <w:pPr>
              <w:jc w:val="both"/>
              <w:rPr>
                <w:sz w:val="20"/>
              </w:rPr>
            </w:pPr>
            <w:r>
              <w:rPr>
                <w:sz w:val="20"/>
              </w:rPr>
              <w:t>Answer</w:t>
            </w:r>
            <w:r w:rsidRPr="00D156BB">
              <w:rPr>
                <w:sz w:val="20"/>
              </w:rPr>
              <w:t>:</w:t>
            </w:r>
            <w:r>
              <w:rPr>
                <w:sz w:val="20"/>
              </w:rPr>
              <w:t xml:space="preserve"> </w:t>
            </w:r>
            <w:r w:rsidRPr="00CF456B">
              <w:rPr>
                <w:sz w:val="20"/>
              </w:rPr>
              <w:t>The number of post-arrival packages to be calculated, should be, as in the past, 50% of all returnees.</w:t>
            </w:r>
            <w:r>
              <w:rPr>
                <w:sz w:val="20"/>
              </w:rPr>
              <w:t xml:space="preserve"> </w:t>
            </w:r>
            <w:r w:rsidRPr="00CF456B">
              <w:rPr>
                <w:sz w:val="20"/>
              </w:rPr>
              <w:t>So, as an example i</w:t>
            </w:r>
            <w:r>
              <w:rPr>
                <w:sz w:val="20"/>
              </w:rPr>
              <w:t>f</w:t>
            </w:r>
            <w:r w:rsidRPr="00CF456B">
              <w:rPr>
                <w:sz w:val="20"/>
              </w:rPr>
              <w:t xml:space="preserve"> there are 100 persons foreseen for both VR and FR, 50 persons will benefit from the post-arrival package.</w:t>
            </w:r>
          </w:p>
          <w:p w14:paraId="29D87229" w14:textId="77777777" w:rsidR="00DA35FD" w:rsidRPr="00D156BB" w:rsidRDefault="00DA35FD" w:rsidP="00E93330">
            <w:pPr>
              <w:jc w:val="both"/>
              <w:rPr>
                <w:sz w:val="20"/>
              </w:rPr>
            </w:pPr>
          </w:p>
        </w:tc>
      </w:tr>
      <w:bookmarkEnd w:id="0"/>
    </w:tbl>
    <w:p w14:paraId="73B455F2" w14:textId="77777777" w:rsidR="00DA35FD" w:rsidRDefault="00DA35FD" w:rsidP="00DA35FD">
      <w:pPr>
        <w:jc w:val="both"/>
        <w:rPr>
          <w:sz w:val="20"/>
        </w:rPr>
      </w:pPr>
    </w:p>
    <w:tbl>
      <w:tblPr>
        <w:tblStyle w:val="TableGrid"/>
        <w:tblW w:w="0" w:type="auto"/>
        <w:tblBorders>
          <w:top w:val="single" w:sz="4" w:space="0" w:color="7A99D8" w:themeColor="accent3" w:themeTint="99"/>
          <w:left w:val="single" w:sz="4" w:space="0" w:color="7A99D8" w:themeColor="accent3" w:themeTint="99"/>
          <w:bottom w:val="single" w:sz="4" w:space="0" w:color="7A99D8" w:themeColor="accent3" w:themeTint="99"/>
          <w:right w:val="single" w:sz="4" w:space="0" w:color="7A99D8" w:themeColor="accent3" w:themeTint="99"/>
          <w:insideH w:val="single" w:sz="4" w:space="0" w:color="7A99D8" w:themeColor="accent3" w:themeTint="99"/>
          <w:insideV w:val="single" w:sz="4" w:space="0" w:color="7A99D8" w:themeColor="accent3" w:themeTint="99"/>
        </w:tblBorders>
        <w:tblLook w:val="04A0" w:firstRow="1" w:lastRow="0" w:firstColumn="1" w:lastColumn="0" w:noHBand="0" w:noVBand="1"/>
      </w:tblPr>
      <w:tblGrid>
        <w:gridCol w:w="9458"/>
      </w:tblGrid>
      <w:tr w:rsidR="00DA35FD" w:rsidRPr="00D156BB" w14:paraId="3180CBFE" w14:textId="77777777" w:rsidTr="00E93330">
        <w:tc>
          <w:tcPr>
            <w:tcW w:w="9458" w:type="dxa"/>
          </w:tcPr>
          <w:p w14:paraId="68521F1F" w14:textId="77777777" w:rsidR="00DA35FD" w:rsidRPr="00D156BB" w:rsidRDefault="00DA35FD" w:rsidP="00E93330">
            <w:pPr>
              <w:jc w:val="both"/>
              <w:rPr>
                <w:b/>
                <w:bCs/>
                <w:sz w:val="20"/>
              </w:rPr>
            </w:pPr>
            <w:r w:rsidRPr="00D156BB">
              <w:rPr>
                <w:b/>
                <w:bCs/>
                <w:sz w:val="20"/>
              </w:rPr>
              <w:t xml:space="preserve">Question </w:t>
            </w:r>
            <w:r>
              <w:rPr>
                <w:b/>
                <w:bCs/>
                <w:sz w:val="20"/>
              </w:rPr>
              <w:t>3</w:t>
            </w:r>
          </w:p>
        </w:tc>
      </w:tr>
      <w:tr w:rsidR="00DA35FD" w:rsidRPr="00D156BB" w14:paraId="72EEBEDA" w14:textId="77777777" w:rsidTr="00E93330">
        <w:tc>
          <w:tcPr>
            <w:tcW w:w="9458" w:type="dxa"/>
            <w:shd w:val="clear" w:color="auto" w:fill="E0E6F2" w:themeFill="accent4" w:themeFillTint="33"/>
          </w:tcPr>
          <w:p w14:paraId="351EA00C" w14:textId="77777777" w:rsidR="00DA35FD" w:rsidRPr="00CF456B" w:rsidRDefault="00DA35FD" w:rsidP="00E93330">
            <w:pPr>
              <w:jc w:val="both"/>
              <w:rPr>
                <w:sz w:val="20"/>
                <w:lang w:val="en-US"/>
              </w:rPr>
            </w:pPr>
            <w:r w:rsidRPr="00CF456B">
              <w:rPr>
                <w:sz w:val="20"/>
                <w:lang w:val="en-US"/>
              </w:rPr>
              <w:t>Regarding the Cost Efficiency calculations in the budget, please let me know will this impact the overall proposal evaluation in terms of mark allocation or will it be a secondary factor?</w:t>
            </w:r>
          </w:p>
        </w:tc>
      </w:tr>
      <w:tr w:rsidR="00DA35FD" w:rsidRPr="00D156BB" w14:paraId="1C813EBA" w14:textId="77777777" w:rsidTr="00E93330">
        <w:tc>
          <w:tcPr>
            <w:tcW w:w="9458" w:type="dxa"/>
          </w:tcPr>
          <w:p w14:paraId="4C1CB0DF" w14:textId="77777777" w:rsidR="00DA35FD" w:rsidRPr="00D156BB" w:rsidRDefault="00DA35FD" w:rsidP="00E93330">
            <w:pPr>
              <w:jc w:val="both"/>
              <w:rPr>
                <w:sz w:val="20"/>
              </w:rPr>
            </w:pPr>
            <w:r>
              <w:rPr>
                <w:sz w:val="20"/>
              </w:rPr>
              <w:t>Answer</w:t>
            </w:r>
            <w:r w:rsidRPr="00D156BB">
              <w:rPr>
                <w:sz w:val="20"/>
              </w:rPr>
              <w:t>:</w:t>
            </w:r>
            <w:r>
              <w:rPr>
                <w:sz w:val="20"/>
              </w:rPr>
              <w:t xml:space="preserve"> </w:t>
            </w:r>
            <w:r w:rsidRPr="00CF456B">
              <w:rPr>
                <w:sz w:val="20"/>
              </w:rPr>
              <w:t>The points received for the cost effectiveness will not influence the 60% points needed to be considered, but rather, will count towards making a distinction between 2 successful applicants. Effectively, it will be a secondary factor in deciding who the successful applicant will be for a specific country, if more than 1 application is received.</w:t>
            </w:r>
          </w:p>
          <w:p w14:paraId="03BA48A3" w14:textId="77777777" w:rsidR="00DA35FD" w:rsidRPr="00D156BB" w:rsidRDefault="00DA35FD" w:rsidP="00E93330">
            <w:pPr>
              <w:jc w:val="both"/>
              <w:rPr>
                <w:sz w:val="20"/>
              </w:rPr>
            </w:pPr>
          </w:p>
        </w:tc>
      </w:tr>
    </w:tbl>
    <w:p w14:paraId="2550312D" w14:textId="77777777" w:rsidR="00DA35FD" w:rsidRPr="00D156BB" w:rsidRDefault="00DA35FD" w:rsidP="00DA35FD">
      <w:pPr>
        <w:jc w:val="both"/>
        <w:rPr>
          <w:sz w:val="20"/>
        </w:rPr>
      </w:pPr>
    </w:p>
    <w:tbl>
      <w:tblPr>
        <w:tblStyle w:val="TableGrid"/>
        <w:tblW w:w="0" w:type="auto"/>
        <w:tblBorders>
          <w:top w:val="single" w:sz="4" w:space="0" w:color="7A99D8" w:themeColor="accent3" w:themeTint="99"/>
          <w:left w:val="single" w:sz="4" w:space="0" w:color="7A99D8" w:themeColor="accent3" w:themeTint="99"/>
          <w:bottom w:val="single" w:sz="4" w:space="0" w:color="7A99D8" w:themeColor="accent3" w:themeTint="99"/>
          <w:right w:val="single" w:sz="4" w:space="0" w:color="7A99D8" w:themeColor="accent3" w:themeTint="99"/>
          <w:insideH w:val="single" w:sz="4" w:space="0" w:color="7A99D8" w:themeColor="accent3" w:themeTint="99"/>
          <w:insideV w:val="single" w:sz="4" w:space="0" w:color="7A99D8" w:themeColor="accent3" w:themeTint="99"/>
        </w:tblBorders>
        <w:tblLook w:val="04A0" w:firstRow="1" w:lastRow="0" w:firstColumn="1" w:lastColumn="0" w:noHBand="0" w:noVBand="1"/>
      </w:tblPr>
      <w:tblGrid>
        <w:gridCol w:w="9458"/>
      </w:tblGrid>
      <w:tr w:rsidR="00F23634" w:rsidRPr="00D156BB" w14:paraId="628452C9" w14:textId="77777777" w:rsidTr="009654E5">
        <w:tc>
          <w:tcPr>
            <w:tcW w:w="9458" w:type="dxa"/>
          </w:tcPr>
          <w:p w14:paraId="50DDA809" w14:textId="77777777" w:rsidR="00F23634" w:rsidRPr="00D156BB" w:rsidRDefault="00F23634" w:rsidP="009654E5">
            <w:pPr>
              <w:jc w:val="both"/>
              <w:rPr>
                <w:b/>
                <w:bCs/>
                <w:sz w:val="20"/>
              </w:rPr>
            </w:pPr>
            <w:r w:rsidRPr="00D156BB">
              <w:rPr>
                <w:b/>
                <w:bCs/>
                <w:sz w:val="20"/>
              </w:rPr>
              <w:t xml:space="preserve">Question </w:t>
            </w:r>
            <w:r>
              <w:rPr>
                <w:b/>
                <w:bCs/>
                <w:sz w:val="20"/>
              </w:rPr>
              <w:t>4</w:t>
            </w:r>
          </w:p>
        </w:tc>
      </w:tr>
      <w:tr w:rsidR="00F23634" w:rsidRPr="00CF456B" w14:paraId="14195750" w14:textId="77777777" w:rsidTr="009654E5">
        <w:tc>
          <w:tcPr>
            <w:tcW w:w="9458" w:type="dxa"/>
            <w:shd w:val="clear" w:color="auto" w:fill="E0E6F2" w:themeFill="accent4" w:themeFillTint="33"/>
          </w:tcPr>
          <w:p w14:paraId="0968C9FB" w14:textId="77777777" w:rsidR="00F23634" w:rsidRPr="00CF456B" w:rsidRDefault="00F23634" w:rsidP="009654E5">
            <w:pPr>
              <w:jc w:val="both"/>
              <w:rPr>
                <w:sz w:val="20"/>
                <w:lang w:val="en-US"/>
              </w:rPr>
            </w:pPr>
            <w:r w:rsidRPr="00597ACA">
              <w:rPr>
                <w:sz w:val="20"/>
                <w:lang w:val="en-US"/>
              </w:rPr>
              <w:t>Should we include copy’s of contracts that show that they have more than 5 years’ experience</w:t>
            </w:r>
            <w:r>
              <w:rPr>
                <w:sz w:val="20"/>
                <w:lang w:val="en-US"/>
              </w:rPr>
              <w:t xml:space="preserve"> o</w:t>
            </w:r>
            <w:r w:rsidRPr="00597ACA">
              <w:rPr>
                <w:sz w:val="20"/>
                <w:lang w:val="en-US"/>
              </w:rPr>
              <w:t>r should we include copies of contracts for each year of experience</w:t>
            </w:r>
            <w:r>
              <w:rPr>
                <w:sz w:val="20"/>
                <w:lang w:val="en-US"/>
              </w:rPr>
              <w:t>?</w:t>
            </w:r>
            <w:r w:rsidRPr="00597ACA">
              <w:rPr>
                <w:sz w:val="20"/>
                <w:lang w:val="en-US"/>
              </w:rPr>
              <w:t xml:space="preserve"> Should this be for 1 organization or multiple organizations?</w:t>
            </w:r>
          </w:p>
        </w:tc>
      </w:tr>
      <w:tr w:rsidR="00F23634" w:rsidRPr="00D156BB" w14:paraId="2DECBECB" w14:textId="77777777" w:rsidTr="009654E5">
        <w:tc>
          <w:tcPr>
            <w:tcW w:w="9458" w:type="dxa"/>
          </w:tcPr>
          <w:p w14:paraId="2B374339" w14:textId="77777777" w:rsidR="00F23634" w:rsidRPr="00597ACA" w:rsidRDefault="00F23634" w:rsidP="009654E5">
            <w:pPr>
              <w:jc w:val="both"/>
              <w:rPr>
                <w:sz w:val="20"/>
              </w:rPr>
            </w:pPr>
            <w:r>
              <w:rPr>
                <w:sz w:val="20"/>
              </w:rPr>
              <w:t>Answer</w:t>
            </w:r>
            <w:r w:rsidRPr="00D156BB">
              <w:rPr>
                <w:sz w:val="20"/>
              </w:rPr>
              <w:t>:</w:t>
            </w:r>
            <w:r>
              <w:rPr>
                <w:sz w:val="20"/>
              </w:rPr>
              <w:t xml:space="preserve"> </w:t>
            </w:r>
            <w:r w:rsidRPr="00597ACA">
              <w:rPr>
                <w:sz w:val="20"/>
              </w:rPr>
              <w:t>The supporting documents should show that the full 5 years, or more, are covered. So, if a single contract is signed for a 5 year, or a longer period, then 1 contract is enough. If a contract is signed every year only covering activities for 1 calendar year, then 5 or more contracts should be submitted.</w:t>
            </w:r>
          </w:p>
          <w:p w14:paraId="021AAD2A" w14:textId="77777777" w:rsidR="00F23634" w:rsidRPr="00597ACA" w:rsidRDefault="00F23634" w:rsidP="009654E5">
            <w:pPr>
              <w:jc w:val="both"/>
              <w:rPr>
                <w:sz w:val="20"/>
              </w:rPr>
            </w:pPr>
            <w:r w:rsidRPr="00597ACA">
              <w:rPr>
                <w:sz w:val="20"/>
              </w:rPr>
              <w:t>Contracts with just 1 organisation are enough. Of course, if contracts are signed for 2 years with one organisation, and for another 3 with a second organisation, then all contracts should be submitted.</w:t>
            </w:r>
          </w:p>
          <w:p w14:paraId="5471D45C" w14:textId="77777777" w:rsidR="00F23634" w:rsidRPr="00D156BB" w:rsidRDefault="00F23634" w:rsidP="009654E5">
            <w:pPr>
              <w:jc w:val="both"/>
              <w:rPr>
                <w:sz w:val="20"/>
              </w:rPr>
            </w:pPr>
            <w:r w:rsidRPr="00597ACA">
              <w:rPr>
                <w:sz w:val="20"/>
              </w:rPr>
              <w:t>Please note that the experience to be shown by the supporting documents, in this exercise, is that of the local partner and not of the global partner.</w:t>
            </w:r>
          </w:p>
        </w:tc>
      </w:tr>
    </w:tbl>
    <w:p w14:paraId="01529905" w14:textId="77777777" w:rsidR="001545CD" w:rsidRDefault="001545CD" w:rsidP="004915C1">
      <w:pPr>
        <w:jc w:val="both"/>
        <w:rPr>
          <w:sz w:val="20"/>
        </w:rPr>
      </w:pPr>
    </w:p>
    <w:tbl>
      <w:tblPr>
        <w:tblStyle w:val="TableGrid"/>
        <w:tblW w:w="0" w:type="auto"/>
        <w:tblBorders>
          <w:top w:val="single" w:sz="4" w:space="0" w:color="7A99D8" w:themeColor="accent3" w:themeTint="99"/>
          <w:left w:val="single" w:sz="4" w:space="0" w:color="7A99D8" w:themeColor="accent3" w:themeTint="99"/>
          <w:bottom w:val="single" w:sz="4" w:space="0" w:color="7A99D8" w:themeColor="accent3" w:themeTint="99"/>
          <w:right w:val="single" w:sz="4" w:space="0" w:color="7A99D8" w:themeColor="accent3" w:themeTint="99"/>
          <w:insideH w:val="single" w:sz="4" w:space="0" w:color="7A99D8" w:themeColor="accent3" w:themeTint="99"/>
          <w:insideV w:val="single" w:sz="4" w:space="0" w:color="7A99D8" w:themeColor="accent3" w:themeTint="99"/>
        </w:tblBorders>
        <w:tblLook w:val="04A0" w:firstRow="1" w:lastRow="0" w:firstColumn="1" w:lastColumn="0" w:noHBand="0" w:noVBand="1"/>
      </w:tblPr>
      <w:tblGrid>
        <w:gridCol w:w="9458"/>
      </w:tblGrid>
      <w:tr w:rsidR="00797B75" w:rsidRPr="00D156BB" w14:paraId="0CB3E148" w14:textId="77777777" w:rsidTr="00F87B7B">
        <w:tc>
          <w:tcPr>
            <w:tcW w:w="9458" w:type="dxa"/>
          </w:tcPr>
          <w:p w14:paraId="12F644A3" w14:textId="77777777" w:rsidR="00797B75" w:rsidRPr="00D156BB" w:rsidRDefault="00797B75" w:rsidP="00F87B7B">
            <w:pPr>
              <w:jc w:val="both"/>
              <w:rPr>
                <w:b/>
                <w:bCs/>
                <w:sz w:val="20"/>
              </w:rPr>
            </w:pPr>
            <w:r w:rsidRPr="00D156BB">
              <w:rPr>
                <w:b/>
                <w:bCs/>
                <w:sz w:val="20"/>
              </w:rPr>
              <w:t xml:space="preserve">Question </w:t>
            </w:r>
            <w:r>
              <w:rPr>
                <w:b/>
                <w:bCs/>
                <w:sz w:val="20"/>
              </w:rPr>
              <w:t>5</w:t>
            </w:r>
          </w:p>
        </w:tc>
      </w:tr>
      <w:tr w:rsidR="00797B75" w:rsidRPr="00D156BB" w14:paraId="1651B67B" w14:textId="77777777" w:rsidTr="00F87B7B">
        <w:tc>
          <w:tcPr>
            <w:tcW w:w="9458" w:type="dxa"/>
            <w:shd w:val="clear" w:color="auto" w:fill="E0E6F2" w:themeFill="accent4" w:themeFillTint="33"/>
          </w:tcPr>
          <w:p w14:paraId="6BD6463E" w14:textId="0F3CD191" w:rsidR="00797B75" w:rsidRPr="00CF456B" w:rsidRDefault="00797B75" w:rsidP="00F87B7B">
            <w:pPr>
              <w:jc w:val="both"/>
              <w:rPr>
                <w:sz w:val="20"/>
                <w:lang w:val="en-US"/>
              </w:rPr>
            </w:pPr>
            <w:r>
              <w:rPr>
                <w:sz w:val="20"/>
                <w:lang w:val="en-US"/>
              </w:rPr>
              <w:t>C</w:t>
            </w:r>
            <w:r w:rsidRPr="004D6026">
              <w:rPr>
                <w:sz w:val="20"/>
                <w:lang w:val="en-US"/>
              </w:rPr>
              <w:t>ould you confirm the correct “no. of units” applicable in the estimated budget sheet</w:t>
            </w:r>
            <w:r w:rsidR="007B2FA5">
              <w:rPr>
                <w:sz w:val="20"/>
                <w:lang w:val="en-US"/>
              </w:rPr>
              <w:t xml:space="preserve"> f</w:t>
            </w:r>
            <w:r w:rsidRPr="004D6026">
              <w:rPr>
                <w:sz w:val="20"/>
                <w:lang w:val="en-US"/>
              </w:rPr>
              <w:t>or the following category:</w:t>
            </w:r>
            <w:r>
              <w:rPr>
                <w:sz w:val="20"/>
                <w:lang w:val="en-US"/>
              </w:rPr>
              <w:t xml:space="preserve"> </w:t>
            </w:r>
            <w:r w:rsidRPr="004D6026">
              <w:rPr>
                <w:sz w:val="20"/>
                <w:lang w:val="en-US"/>
              </w:rPr>
              <w:t>Country of Origin Guest Counsellor Expert Cost</w:t>
            </w:r>
            <w:r>
              <w:rPr>
                <w:sz w:val="20"/>
                <w:lang w:val="en-US"/>
              </w:rPr>
              <w:t>?</w:t>
            </w:r>
          </w:p>
        </w:tc>
      </w:tr>
      <w:tr w:rsidR="00797B75" w:rsidRPr="00D156BB" w14:paraId="39E86010" w14:textId="77777777" w:rsidTr="00F87B7B">
        <w:tc>
          <w:tcPr>
            <w:tcW w:w="9458" w:type="dxa"/>
          </w:tcPr>
          <w:p w14:paraId="3B12361E" w14:textId="77777777" w:rsidR="00797B75" w:rsidRDefault="00797B75" w:rsidP="00F87B7B">
            <w:pPr>
              <w:jc w:val="both"/>
              <w:rPr>
                <w:sz w:val="20"/>
              </w:rPr>
            </w:pPr>
            <w:r>
              <w:rPr>
                <w:sz w:val="20"/>
              </w:rPr>
              <w:t>Answer</w:t>
            </w:r>
            <w:r w:rsidRPr="00D156BB">
              <w:rPr>
                <w:sz w:val="20"/>
              </w:rPr>
              <w:t>:</w:t>
            </w:r>
            <w:r>
              <w:rPr>
                <w:sz w:val="20"/>
              </w:rPr>
              <w:t xml:space="preserve"> </w:t>
            </w:r>
            <w:r w:rsidRPr="004D6026">
              <w:rPr>
                <w:sz w:val="20"/>
              </w:rPr>
              <w:t>When it comes to the category Country of Origin Guest Counsellor Expert Cost, one unit is one day of mission.</w:t>
            </w:r>
          </w:p>
          <w:tbl>
            <w:tblPr>
              <w:tblStyle w:val="TableGrid"/>
              <w:tblW w:w="0" w:type="auto"/>
              <w:tblBorders>
                <w:top w:val="single" w:sz="4" w:space="0" w:color="7A99D8" w:themeColor="accent3" w:themeTint="99"/>
                <w:left w:val="single" w:sz="4" w:space="0" w:color="7A99D8" w:themeColor="accent3" w:themeTint="99"/>
                <w:bottom w:val="single" w:sz="4" w:space="0" w:color="7A99D8" w:themeColor="accent3" w:themeTint="99"/>
                <w:right w:val="single" w:sz="4" w:space="0" w:color="7A99D8" w:themeColor="accent3" w:themeTint="99"/>
                <w:insideH w:val="single" w:sz="4" w:space="0" w:color="7A99D8" w:themeColor="accent3" w:themeTint="99"/>
                <w:insideV w:val="single" w:sz="4" w:space="0" w:color="7A99D8" w:themeColor="accent3" w:themeTint="99"/>
              </w:tblBorders>
              <w:tblLook w:val="04A0" w:firstRow="1" w:lastRow="0" w:firstColumn="1" w:lastColumn="0" w:noHBand="0" w:noVBand="1"/>
            </w:tblPr>
            <w:tblGrid>
              <w:gridCol w:w="9232"/>
            </w:tblGrid>
            <w:tr w:rsidR="00DE7771" w:rsidRPr="00D52BFA" w14:paraId="73633D47" w14:textId="77777777" w:rsidTr="00AD0AEE">
              <w:tc>
                <w:tcPr>
                  <w:tcW w:w="9458" w:type="dxa"/>
                  <w:shd w:val="clear" w:color="auto" w:fill="CCD6EB" w:themeFill="accent6"/>
                </w:tcPr>
                <w:p w14:paraId="6593D51A" w14:textId="77777777" w:rsidR="00DE7771" w:rsidRPr="00D52BFA" w:rsidRDefault="00DE7771" w:rsidP="00DE7771">
                  <w:pPr>
                    <w:jc w:val="both"/>
                    <w:rPr>
                      <w:sz w:val="20"/>
                      <w:lang w:val="en-US"/>
                    </w:rPr>
                  </w:pPr>
                  <w:r w:rsidRPr="00D52BFA">
                    <w:rPr>
                      <w:sz w:val="20"/>
                      <w:lang w:val="en-US"/>
                    </w:rPr>
                    <w:t>I understand that each unit represents a day of submission, but I need clarification on the total number of units to be entered into the template. Could you kindly confirm the exact amount?</w:t>
                  </w:r>
                </w:p>
              </w:tc>
            </w:tr>
            <w:tr w:rsidR="00DE7771" w:rsidRPr="00D52BFA" w14:paraId="5567DEF3" w14:textId="77777777" w:rsidTr="00AD0AEE">
              <w:tc>
                <w:tcPr>
                  <w:tcW w:w="9458" w:type="dxa"/>
                  <w:shd w:val="clear" w:color="auto" w:fill="FFFFFF" w:themeFill="background1"/>
                </w:tcPr>
                <w:p w14:paraId="4132D024" w14:textId="77777777" w:rsidR="00DE7771" w:rsidRPr="00D52BFA" w:rsidRDefault="00DE7771" w:rsidP="00DE7771">
                  <w:pPr>
                    <w:jc w:val="both"/>
                    <w:rPr>
                      <w:sz w:val="20"/>
                      <w:lang w:val="en-US"/>
                    </w:rPr>
                  </w:pPr>
                  <w:r w:rsidRPr="00D52BFA">
                    <w:rPr>
                      <w:sz w:val="20"/>
                      <w:lang w:val="en-US"/>
                    </w:rPr>
                    <w:t>30 units (covering one month) should be added for each TC.</w:t>
                  </w:r>
                </w:p>
              </w:tc>
            </w:tr>
          </w:tbl>
          <w:p w14:paraId="57D24D32" w14:textId="77777777" w:rsidR="00DE7771" w:rsidRPr="00DE7771" w:rsidRDefault="00DE7771" w:rsidP="00F87B7B">
            <w:pPr>
              <w:jc w:val="both"/>
              <w:rPr>
                <w:sz w:val="20"/>
                <w:lang w:val="en-US"/>
              </w:rPr>
            </w:pPr>
          </w:p>
        </w:tc>
      </w:tr>
    </w:tbl>
    <w:p w14:paraId="31257B25" w14:textId="77777777" w:rsidR="00797B75" w:rsidRDefault="00797B75" w:rsidP="004915C1">
      <w:pPr>
        <w:jc w:val="both"/>
        <w:rPr>
          <w:sz w:val="20"/>
        </w:rPr>
      </w:pPr>
    </w:p>
    <w:tbl>
      <w:tblPr>
        <w:tblStyle w:val="TableGrid"/>
        <w:tblW w:w="0" w:type="auto"/>
        <w:tblBorders>
          <w:top w:val="single" w:sz="4" w:space="0" w:color="7A99D8" w:themeColor="accent3" w:themeTint="99"/>
          <w:left w:val="single" w:sz="4" w:space="0" w:color="7A99D8" w:themeColor="accent3" w:themeTint="99"/>
          <w:bottom w:val="single" w:sz="4" w:space="0" w:color="7A99D8" w:themeColor="accent3" w:themeTint="99"/>
          <w:right w:val="single" w:sz="4" w:space="0" w:color="7A99D8" w:themeColor="accent3" w:themeTint="99"/>
          <w:insideH w:val="single" w:sz="4" w:space="0" w:color="7A99D8" w:themeColor="accent3" w:themeTint="99"/>
          <w:insideV w:val="single" w:sz="4" w:space="0" w:color="7A99D8" w:themeColor="accent3" w:themeTint="99"/>
        </w:tblBorders>
        <w:tblLook w:val="04A0" w:firstRow="1" w:lastRow="0" w:firstColumn="1" w:lastColumn="0" w:noHBand="0" w:noVBand="1"/>
      </w:tblPr>
      <w:tblGrid>
        <w:gridCol w:w="9458"/>
      </w:tblGrid>
      <w:tr w:rsidR="009950D1" w:rsidRPr="00D156BB" w14:paraId="7D25F09A" w14:textId="77777777" w:rsidTr="009477F2">
        <w:tc>
          <w:tcPr>
            <w:tcW w:w="9458" w:type="dxa"/>
          </w:tcPr>
          <w:p w14:paraId="7F6FC001" w14:textId="77777777" w:rsidR="009950D1" w:rsidRPr="00D156BB" w:rsidRDefault="009950D1" w:rsidP="009477F2">
            <w:pPr>
              <w:jc w:val="both"/>
              <w:rPr>
                <w:b/>
                <w:bCs/>
                <w:sz w:val="20"/>
              </w:rPr>
            </w:pPr>
            <w:r w:rsidRPr="00D156BB">
              <w:rPr>
                <w:b/>
                <w:bCs/>
                <w:sz w:val="20"/>
              </w:rPr>
              <w:t xml:space="preserve">Question </w:t>
            </w:r>
            <w:r>
              <w:rPr>
                <w:b/>
                <w:bCs/>
                <w:sz w:val="20"/>
              </w:rPr>
              <w:t>6</w:t>
            </w:r>
          </w:p>
        </w:tc>
      </w:tr>
      <w:tr w:rsidR="009950D1" w:rsidRPr="00CF456B" w14:paraId="27DCEF05" w14:textId="77777777" w:rsidTr="009477F2">
        <w:tc>
          <w:tcPr>
            <w:tcW w:w="9458" w:type="dxa"/>
            <w:shd w:val="clear" w:color="auto" w:fill="E0E6F2" w:themeFill="accent4" w:themeFillTint="33"/>
          </w:tcPr>
          <w:p w14:paraId="338C4918" w14:textId="77777777" w:rsidR="009950D1" w:rsidRPr="00CF456B" w:rsidRDefault="009950D1" w:rsidP="009477F2">
            <w:pPr>
              <w:rPr>
                <w:sz w:val="20"/>
                <w:lang w:val="en-US"/>
              </w:rPr>
            </w:pPr>
            <w:r w:rsidRPr="000646C8">
              <w:rPr>
                <w:sz w:val="20"/>
                <w:lang w:val="en-US"/>
              </w:rPr>
              <w:t>If there is a certain budget for the operational cost and the handling fees (total Budget for RP/LRP), are there any preference by FRONTEX on how the RP can distribute between the operation cost and the handling fees (for example less operational cost and more handling fee or vice versa)</w:t>
            </w:r>
            <w:r>
              <w:rPr>
                <w:sz w:val="20"/>
                <w:lang w:val="en-US"/>
              </w:rPr>
              <w:t>?</w:t>
            </w:r>
          </w:p>
        </w:tc>
      </w:tr>
      <w:tr w:rsidR="009950D1" w:rsidRPr="00D156BB" w14:paraId="286D579E" w14:textId="77777777" w:rsidTr="009477F2">
        <w:tc>
          <w:tcPr>
            <w:tcW w:w="9458" w:type="dxa"/>
          </w:tcPr>
          <w:p w14:paraId="61CA495D" w14:textId="77777777" w:rsidR="009950D1" w:rsidRPr="00D156BB" w:rsidRDefault="009950D1" w:rsidP="009477F2">
            <w:pPr>
              <w:jc w:val="both"/>
              <w:rPr>
                <w:sz w:val="20"/>
              </w:rPr>
            </w:pPr>
            <w:r>
              <w:rPr>
                <w:sz w:val="20"/>
              </w:rPr>
              <w:t>Answer</w:t>
            </w:r>
            <w:r w:rsidRPr="00D156BB">
              <w:rPr>
                <w:sz w:val="20"/>
              </w:rPr>
              <w:t>:</w:t>
            </w:r>
            <w:r>
              <w:rPr>
                <w:sz w:val="20"/>
              </w:rPr>
              <w:t xml:space="preserve"> </w:t>
            </w:r>
            <w:r w:rsidRPr="000646C8">
              <w:rPr>
                <w:sz w:val="20"/>
              </w:rPr>
              <w:t>There is no set budget and also there is no preference set for how funds are to be distributed among costs and support. The applicant should propose the budget in line with their calculations and costs and the said division will be scored as indicated in the call for proposals.</w:t>
            </w:r>
          </w:p>
        </w:tc>
      </w:tr>
    </w:tbl>
    <w:p w14:paraId="490F09C1" w14:textId="77777777" w:rsidR="009950D1" w:rsidRDefault="009950D1" w:rsidP="004915C1">
      <w:pPr>
        <w:jc w:val="both"/>
        <w:rPr>
          <w:sz w:val="20"/>
        </w:rPr>
      </w:pPr>
    </w:p>
    <w:p w14:paraId="6B15DD2F" w14:textId="77777777" w:rsidR="00DE7771" w:rsidRDefault="00DE7771" w:rsidP="004915C1">
      <w:pPr>
        <w:jc w:val="both"/>
        <w:rPr>
          <w:sz w:val="20"/>
        </w:rPr>
      </w:pPr>
    </w:p>
    <w:tbl>
      <w:tblPr>
        <w:tblStyle w:val="TableGrid"/>
        <w:tblW w:w="0" w:type="auto"/>
        <w:tblBorders>
          <w:top w:val="single" w:sz="4" w:space="0" w:color="7A99D8" w:themeColor="accent3" w:themeTint="99"/>
          <w:left w:val="single" w:sz="4" w:space="0" w:color="7A99D8" w:themeColor="accent3" w:themeTint="99"/>
          <w:bottom w:val="single" w:sz="4" w:space="0" w:color="7A99D8" w:themeColor="accent3" w:themeTint="99"/>
          <w:right w:val="single" w:sz="4" w:space="0" w:color="7A99D8" w:themeColor="accent3" w:themeTint="99"/>
          <w:insideH w:val="single" w:sz="4" w:space="0" w:color="7A99D8" w:themeColor="accent3" w:themeTint="99"/>
          <w:insideV w:val="single" w:sz="4" w:space="0" w:color="7A99D8" w:themeColor="accent3" w:themeTint="99"/>
        </w:tblBorders>
        <w:tblLook w:val="04A0" w:firstRow="1" w:lastRow="0" w:firstColumn="1" w:lastColumn="0" w:noHBand="0" w:noVBand="1"/>
      </w:tblPr>
      <w:tblGrid>
        <w:gridCol w:w="9458"/>
      </w:tblGrid>
      <w:tr w:rsidR="00A33F54" w:rsidRPr="00D156BB" w14:paraId="61B607C2" w14:textId="77777777" w:rsidTr="009477F2">
        <w:tc>
          <w:tcPr>
            <w:tcW w:w="9458" w:type="dxa"/>
          </w:tcPr>
          <w:p w14:paraId="117F74F1" w14:textId="77777777" w:rsidR="00A33F54" w:rsidRPr="00D156BB" w:rsidRDefault="00A33F54" w:rsidP="009477F2">
            <w:pPr>
              <w:jc w:val="both"/>
              <w:rPr>
                <w:b/>
                <w:bCs/>
                <w:sz w:val="20"/>
              </w:rPr>
            </w:pPr>
            <w:r w:rsidRPr="00D156BB">
              <w:rPr>
                <w:b/>
                <w:bCs/>
                <w:sz w:val="20"/>
              </w:rPr>
              <w:lastRenderedPageBreak/>
              <w:t xml:space="preserve">Question </w:t>
            </w:r>
            <w:r>
              <w:rPr>
                <w:b/>
                <w:bCs/>
                <w:sz w:val="20"/>
              </w:rPr>
              <w:t>7</w:t>
            </w:r>
          </w:p>
        </w:tc>
      </w:tr>
      <w:tr w:rsidR="00A33F54" w:rsidRPr="00D156BB" w14:paraId="0794830A" w14:textId="77777777" w:rsidTr="009477F2">
        <w:tc>
          <w:tcPr>
            <w:tcW w:w="9458" w:type="dxa"/>
            <w:shd w:val="clear" w:color="auto" w:fill="E0E6F2" w:themeFill="accent4" w:themeFillTint="33"/>
          </w:tcPr>
          <w:p w14:paraId="1F547EE3" w14:textId="77777777" w:rsidR="00A33F54" w:rsidRPr="00CF456B" w:rsidRDefault="00A33F54" w:rsidP="009477F2">
            <w:pPr>
              <w:rPr>
                <w:sz w:val="20"/>
                <w:lang w:val="en-US"/>
              </w:rPr>
            </w:pPr>
            <w:r>
              <w:rPr>
                <w:sz w:val="20"/>
                <w:lang w:val="en-US"/>
              </w:rPr>
              <w:t>C</w:t>
            </w:r>
            <w:r w:rsidRPr="003E391D">
              <w:rPr>
                <w:sz w:val="20"/>
                <w:lang w:val="en-US"/>
              </w:rPr>
              <w:t>ould MoU serve multiple embeddedness proofs? Or should it be 1 document per embeddedness?</w:t>
            </w:r>
          </w:p>
        </w:tc>
      </w:tr>
      <w:tr w:rsidR="00A33F54" w:rsidRPr="00D156BB" w14:paraId="60E97CA9" w14:textId="77777777" w:rsidTr="009477F2">
        <w:tc>
          <w:tcPr>
            <w:tcW w:w="9458" w:type="dxa"/>
          </w:tcPr>
          <w:p w14:paraId="6773CF6D" w14:textId="77777777" w:rsidR="00A33F54" w:rsidRPr="00D156BB" w:rsidRDefault="00A33F54" w:rsidP="009477F2">
            <w:pPr>
              <w:jc w:val="both"/>
              <w:rPr>
                <w:sz w:val="20"/>
              </w:rPr>
            </w:pPr>
            <w:r>
              <w:rPr>
                <w:sz w:val="20"/>
              </w:rPr>
              <w:t>Answer</w:t>
            </w:r>
            <w:r w:rsidRPr="00D156BB">
              <w:rPr>
                <w:sz w:val="20"/>
              </w:rPr>
              <w:t>:</w:t>
            </w:r>
            <w:r>
              <w:rPr>
                <w:sz w:val="20"/>
              </w:rPr>
              <w:t xml:space="preserve"> </w:t>
            </w:r>
            <w:r w:rsidRPr="003E391D">
              <w:rPr>
                <w:sz w:val="20"/>
              </w:rPr>
              <w:t>Yes, one MoU can serve as proof for embeddedness under several categories. Please attach a note that explains which categories the submitted MoU covers.</w:t>
            </w:r>
          </w:p>
        </w:tc>
      </w:tr>
    </w:tbl>
    <w:p w14:paraId="69516049" w14:textId="77777777" w:rsidR="00A33F54" w:rsidRDefault="00A33F54" w:rsidP="004915C1">
      <w:pPr>
        <w:jc w:val="both"/>
        <w:rPr>
          <w:sz w:val="20"/>
        </w:rPr>
      </w:pPr>
    </w:p>
    <w:tbl>
      <w:tblPr>
        <w:tblStyle w:val="TableGrid"/>
        <w:tblW w:w="0" w:type="auto"/>
        <w:tblBorders>
          <w:top w:val="single" w:sz="4" w:space="0" w:color="7A99D8" w:themeColor="accent3" w:themeTint="99"/>
          <w:left w:val="single" w:sz="4" w:space="0" w:color="7A99D8" w:themeColor="accent3" w:themeTint="99"/>
          <w:bottom w:val="single" w:sz="4" w:space="0" w:color="7A99D8" w:themeColor="accent3" w:themeTint="99"/>
          <w:right w:val="single" w:sz="4" w:space="0" w:color="7A99D8" w:themeColor="accent3" w:themeTint="99"/>
          <w:insideH w:val="single" w:sz="4" w:space="0" w:color="7A99D8" w:themeColor="accent3" w:themeTint="99"/>
          <w:insideV w:val="single" w:sz="4" w:space="0" w:color="7A99D8" w:themeColor="accent3" w:themeTint="99"/>
        </w:tblBorders>
        <w:tblLook w:val="04A0" w:firstRow="1" w:lastRow="0" w:firstColumn="1" w:lastColumn="0" w:noHBand="0" w:noVBand="1"/>
      </w:tblPr>
      <w:tblGrid>
        <w:gridCol w:w="9458"/>
      </w:tblGrid>
      <w:tr w:rsidR="00604997" w14:paraId="414B8A6F" w14:textId="77777777" w:rsidTr="00604997">
        <w:tc>
          <w:tcPr>
            <w:tcW w:w="9458" w:type="dxa"/>
            <w:tcBorders>
              <w:top w:val="single" w:sz="4" w:space="0" w:color="7A99D8" w:themeColor="accent3" w:themeTint="99"/>
              <w:left w:val="single" w:sz="4" w:space="0" w:color="7A99D8" w:themeColor="accent3" w:themeTint="99"/>
              <w:bottom w:val="single" w:sz="4" w:space="0" w:color="7A99D8" w:themeColor="accent3" w:themeTint="99"/>
              <w:right w:val="single" w:sz="4" w:space="0" w:color="7A99D8" w:themeColor="accent3" w:themeTint="99"/>
            </w:tcBorders>
            <w:hideMark/>
          </w:tcPr>
          <w:p w14:paraId="65DBEE22" w14:textId="77777777" w:rsidR="00604997" w:rsidRDefault="00604997">
            <w:pPr>
              <w:jc w:val="both"/>
              <w:rPr>
                <w:b/>
                <w:bCs/>
                <w:sz w:val="20"/>
                <w:lang w:val="pl-PL"/>
              </w:rPr>
            </w:pPr>
            <w:r>
              <w:rPr>
                <w:b/>
                <w:bCs/>
                <w:sz w:val="20"/>
                <w:lang w:val="pl-PL"/>
              </w:rPr>
              <w:t>Question 8</w:t>
            </w:r>
          </w:p>
        </w:tc>
      </w:tr>
      <w:tr w:rsidR="00604997" w14:paraId="53379061" w14:textId="77777777" w:rsidTr="00604997">
        <w:tc>
          <w:tcPr>
            <w:tcW w:w="9458" w:type="dxa"/>
            <w:tcBorders>
              <w:top w:val="single" w:sz="4" w:space="0" w:color="7A99D8" w:themeColor="accent3" w:themeTint="99"/>
              <w:left w:val="single" w:sz="4" w:space="0" w:color="7A99D8" w:themeColor="accent3" w:themeTint="99"/>
              <w:bottom w:val="single" w:sz="4" w:space="0" w:color="7A99D8" w:themeColor="accent3" w:themeTint="99"/>
              <w:right w:val="single" w:sz="4" w:space="0" w:color="7A99D8" w:themeColor="accent3" w:themeTint="99"/>
            </w:tcBorders>
            <w:shd w:val="clear" w:color="auto" w:fill="E0E6F2" w:themeFill="accent4" w:themeFillTint="33"/>
            <w:hideMark/>
          </w:tcPr>
          <w:p w14:paraId="0A0A9660" w14:textId="77777777" w:rsidR="00604997" w:rsidRDefault="00604997">
            <w:pPr>
              <w:rPr>
                <w:sz w:val="20"/>
                <w:lang w:val="en-US"/>
              </w:rPr>
            </w:pPr>
            <w:r>
              <w:rPr>
                <w:sz w:val="20"/>
                <w:lang w:val="en-US"/>
              </w:rPr>
              <w:t>If the reintegration partner's partner organizations want to adopt RP's SOPs for Reintegration, should we attached RP's SOPs for reintegration as a supporting document for those who will be adopting it? (Factsheet question 25)?</w:t>
            </w:r>
          </w:p>
        </w:tc>
      </w:tr>
      <w:tr w:rsidR="00604997" w14:paraId="51908D55" w14:textId="77777777" w:rsidTr="00604997">
        <w:tc>
          <w:tcPr>
            <w:tcW w:w="9458" w:type="dxa"/>
            <w:tcBorders>
              <w:top w:val="single" w:sz="4" w:space="0" w:color="7A99D8" w:themeColor="accent3" w:themeTint="99"/>
              <w:left w:val="single" w:sz="4" w:space="0" w:color="7A99D8" w:themeColor="accent3" w:themeTint="99"/>
              <w:bottom w:val="single" w:sz="4" w:space="0" w:color="7A99D8" w:themeColor="accent3" w:themeTint="99"/>
              <w:right w:val="single" w:sz="4" w:space="0" w:color="7A99D8" w:themeColor="accent3" w:themeTint="99"/>
            </w:tcBorders>
            <w:hideMark/>
          </w:tcPr>
          <w:p w14:paraId="15AAB939" w14:textId="77777777" w:rsidR="00604997" w:rsidRPr="00696DE5" w:rsidRDefault="00604997">
            <w:pPr>
              <w:jc w:val="both"/>
              <w:rPr>
                <w:sz w:val="20"/>
              </w:rPr>
            </w:pPr>
            <w:r w:rsidRPr="00696DE5">
              <w:rPr>
                <w:sz w:val="20"/>
              </w:rPr>
              <w:t>Answer:</w:t>
            </w:r>
            <w:r w:rsidRPr="00696DE5">
              <w:t xml:space="preserve"> </w:t>
            </w:r>
            <w:r w:rsidRPr="00696DE5">
              <w:rPr>
                <w:sz w:val="20"/>
              </w:rPr>
              <w:t>The main purpose of this call for proposals is to evaluate the offers related to the specific details of the partners working locally in each country of return. As a result, only SOP’s for reintegration of the local partners can be accepted and reintegration partner’s SOP’s cannot be submitted. Supporting documents describing the local partners SOP’s should be submitted.</w:t>
            </w:r>
          </w:p>
        </w:tc>
      </w:tr>
    </w:tbl>
    <w:p w14:paraId="5CAB2693" w14:textId="77777777" w:rsidR="00604997" w:rsidRDefault="00604997" w:rsidP="004915C1">
      <w:pPr>
        <w:jc w:val="both"/>
        <w:rPr>
          <w:sz w:val="20"/>
        </w:rPr>
      </w:pPr>
    </w:p>
    <w:tbl>
      <w:tblPr>
        <w:tblStyle w:val="TableGrid"/>
        <w:tblW w:w="0" w:type="auto"/>
        <w:tblBorders>
          <w:top w:val="single" w:sz="4" w:space="0" w:color="7A99D8" w:themeColor="accent3" w:themeTint="99"/>
          <w:left w:val="single" w:sz="4" w:space="0" w:color="7A99D8" w:themeColor="accent3" w:themeTint="99"/>
          <w:bottom w:val="single" w:sz="4" w:space="0" w:color="7A99D8" w:themeColor="accent3" w:themeTint="99"/>
          <w:right w:val="single" w:sz="4" w:space="0" w:color="7A99D8" w:themeColor="accent3" w:themeTint="99"/>
          <w:insideH w:val="single" w:sz="4" w:space="0" w:color="7A99D8" w:themeColor="accent3" w:themeTint="99"/>
          <w:insideV w:val="single" w:sz="4" w:space="0" w:color="7A99D8" w:themeColor="accent3" w:themeTint="99"/>
        </w:tblBorders>
        <w:tblLook w:val="04A0" w:firstRow="1" w:lastRow="0" w:firstColumn="1" w:lastColumn="0" w:noHBand="0" w:noVBand="1"/>
      </w:tblPr>
      <w:tblGrid>
        <w:gridCol w:w="9458"/>
      </w:tblGrid>
      <w:tr w:rsidR="00696DE5" w:rsidRPr="00D156BB" w14:paraId="6F341392" w14:textId="77777777" w:rsidTr="00891A7B">
        <w:tc>
          <w:tcPr>
            <w:tcW w:w="9458" w:type="dxa"/>
          </w:tcPr>
          <w:p w14:paraId="1FC1F72C" w14:textId="77777777" w:rsidR="00696DE5" w:rsidRPr="00D156BB" w:rsidRDefault="00696DE5" w:rsidP="00891A7B">
            <w:pPr>
              <w:jc w:val="both"/>
              <w:rPr>
                <w:b/>
                <w:bCs/>
                <w:sz w:val="20"/>
              </w:rPr>
            </w:pPr>
            <w:r w:rsidRPr="00D156BB">
              <w:rPr>
                <w:b/>
                <w:bCs/>
                <w:sz w:val="20"/>
              </w:rPr>
              <w:t xml:space="preserve">Question </w:t>
            </w:r>
            <w:r>
              <w:rPr>
                <w:b/>
                <w:bCs/>
                <w:sz w:val="20"/>
              </w:rPr>
              <w:t>9</w:t>
            </w:r>
          </w:p>
        </w:tc>
      </w:tr>
      <w:tr w:rsidR="00696DE5" w:rsidRPr="00D156BB" w14:paraId="109F2077" w14:textId="77777777" w:rsidTr="00891A7B">
        <w:tc>
          <w:tcPr>
            <w:tcW w:w="9458" w:type="dxa"/>
            <w:shd w:val="clear" w:color="auto" w:fill="E0E6F2" w:themeFill="accent4" w:themeFillTint="33"/>
          </w:tcPr>
          <w:p w14:paraId="3BDFB7E8" w14:textId="77777777" w:rsidR="00696DE5" w:rsidRPr="00CF456B" w:rsidRDefault="00696DE5" w:rsidP="00891A7B">
            <w:pPr>
              <w:rPr>
                <w:sz w:val="20"/>
                <w:lang w:val="en-US"/>
              </w:rPr>
            </w:pPr>
            <w:r w:rsidRPr="00751FBF">
              <w:rPr>
                <w:sz w:val="20"/>
                <w:lang w:val="en-US"/>
              </w:rPr>
              <w:t xml:space="preserve">I've noticed our submission files total around 2GB, which could strain your systems. I suggest including a link to a secure shared folder for you to download these files instead. </w:t>
            </w:r>
          </w:p>
        </w:tc>
      </w:tr>
      <w:tr w:rsidR="00696DE5" w:rsidRPr="00D156BB" w14:paraId="60ACA513" w14:textId="77777777" w:rsidTr="00891A7B">
        <w:tc>
          <w:tcPr>
            <w:tcW w:w="9458" w:type="dxa"/>
          </w:tcPr>
          <w:p w14:paraId="43AD3F42" w14:textId="77777777" w:rsidR="00696DE5" w:rsidRPr="00751FBF" w:rsidRDefault="00696DE5" w:rsidP="00891A7B">
            <w:pPr>
              <w:jc w:val="both"/>
              <w:rPr>
                <w:sz w:val="20"/>
              </w:rPr>
            </w:pPr>
            <w:r>
              <w:rPr>
                <w:sz w:val="20"/>
              </w:rPr>
              <w:t>Answer</w:t>
            </w:r>
            <w:r w:rsidRPr="00D156BB">
              <w:rPr>
                <w:sz w:val="20"/>
              </w:rPr>
              <w:t>:</w:t>
            </w:r>
            <w:r>
              <w:t xml:space="preserve"> </w:t>
            </w:r>
            <w:r w:rsidRPr="00751FBF">
              <w:rPr>
                <w:sz w:val="20"/>
              </w:rPr>
              <w:t>Since files cannot be scanned automatically when being downloaded from external sources, please send the documents attached to emails.</w:t>
            </w:r>
          </w:p>
          <w:p w14:paraId="6860B27F" w14:textId="77777777" w:rsidR="00696DE5" w:rsidRPr="00D156BB" w:rsidRDefault="00696DE5" w:rsidP="00891A7B">
            <w:pPr>
              <w:jc w:val="both"/>
              <w:rPr>
                <w:sz w:val="20"/>
              </w:rPr>
            </w:pPr>
            <w:r w:rsidRPr="00751FBF">
              <w:rPr>
                <w:sz w:val="20"/>
              </w:rPr>
              <w:t>Please be aware that he maximum size of attachments is 25Mb per email. Also, please include the following note in the email title: “Email 1 of x emails”.</w:t>
            </w:r>
          </w:p>
        </w:tc>
      </w:tr>
    </w:tbl>
    <w:p w14:paraId="17E13E27" w14:textId="77777777" w:rsidR="00696DE5" w:rsidRPr="00D156BB" w:rsidRDefault="00696DE5" w:rsidP="004915C1">
      <w:pPr>
        <w:jc w:val="both"/>
        <w:rPr>
          <w:sz w:val="20"/>
        </w:rPr>
      </w:pPr>
    </w:p>
    <w:sectPr w:rsidR="00696DE5" w:rsidRPr="00D156BB" w:rsidSect="00BD2ECE">
      <w:headerReference w:type="default" r:id="rId11"/>
      <w:footerReference w:type="default" r:id="rId12"/>
      <w:headerReference w:type="first" r:id="rId13"/>
      <w:footerReference w:type="first" r:id="rId14"/>
      <w:type w:val="continuous"/>
      <w:pgSz w:w="11906" w:h="16838" w:code="9"/>
      <w:pgMar w:top="813" w:right="1134" w:bottom="1418" w:left="1304" w:header="425"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32AB1" w14:textId="77777777" w:rsidR="00C07D2A" w:rsidRDefault="00C07D2A" w:rsidP="00E65257">
      <w:pPr>
        <w:spacing w:line="240" w:lineRule="auto"/>
      </w:pPr>
      <w:r>
        <w:separator/>
      </w:r>
    </w:p>
  </w:endnote>
  <w:endnote w:type="continuationSeparator" w:id="0">
    <w:p w14:paraId="3B1B7D7F" w14:textId="77777777" w:rsidR="00C07D2A" w:rsidRDefault="00C07D2A" w:rsidP="00E65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C07D2A" w14:paraId="2BABDF58" w14:textId="77777777" w:rsidTr="009E7924">
      <w:tc>
        <w:tcPr>
          <w:tcW w:w="4649" w:type="dxa"/>
        </w:tcPr>
        <w:p w14:paraId="23C34827" w14:textId="78FE41AA" w:rsidR="00C07D2A" w:rsidRDefault="00C07D2A" w:rsidP="009E7924">
          <w:pPr>
            <w:pStyle w:val="FNumberPages"/>
          </w:pPr>
        </w:p>
      </w:tc>
      <w:tc>
        <w:tcPr>
          <w:tcW w:w="4650" w:type="dxa"/>
        </w:tcPr>
        <w:p w14:paraId="15B3BED0" w14:textId="77777777" w:rsidR="00C07D2A" w:rsidRDefault="00C07D2A" w:rsidP="009E7924">
          <w:pPr>
            <w:pStyle w:val="FNumberPages"/>
            <w:jc w:val="right"/>
          </w:pPr>
          <w:r>
            <w:fldChar w:fldCharType="begin"/>
          </w:r>
          <w:r>
            <w:instrText xml:space="preserve"> PAGE  \* Arabic  \* MERGEFORMAT </w:instrText>
          </w:r>
          <w:r>
            <w:fldChar w:fldCharType="separate"/>
          </w:r>
          <w:r>
            <w:rPr>
              <w:noProof/>
            </w:rPr>
            <w:t>2</w:t>
          </w:r>
          <w:r>
            <w:rPr>
              <w:noProof/>
            </w:rPr>
            <w:fldChar w:fldCharType="end"/>
          </w:r>
          <w:r>
            <w:t>/</w:t>
          </w:r>
          <w:r>
            <w:fldChar w:fldCharType="begin"/>
          </w:r>
          <w:r>
            <w:instrText xml:space="preserve"> NUMPAGES  \# "00" \* Arabic  \* MERGEFORMAT </w:instrText>
          </w:r>
          <w:r>
            <w:fldChar w:fldCharType="separate"/>
          </w:r>
          <w:r>
            <w:rPr>
              <w:noProof/>
            </w:rPr>
            <w:t>2</w:t>
          </w:r>
          <w:r>
            <w:rPr>
              <w:noProof/>
            </w:rPr>
            <w:fldChar w:fldCharType="end"/>
          </w:r>
        </w:p>
      </w:tc>
    </w:tr>
  </w:tbl>
  <w:p w14:paraId="7BA40C21" w14:textId="4D2A08E0" w:rsidR="00C07D2A" w:rsidRPr="00BD2040" w:rsidRDefault="00C07D2A" w:rsidP="00BD2040">
    <w:r>
      <w:rPr>
        <w:noProof/>
        <w:lang w:eastAsia="en-GB"/>
      </w:rPr>
      <w:drawing>
        <wp:inline distT="0" distB="0" distL="0" distR="0" wp14:anchorId="6C2E216A" wp14:editId="40C4DCB7">
          <wp:extent cx="5507990" cy="485775"/>
          <wp:effectExtent l="0" t="0" r="0" b="0"/>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5507990" cy="48577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8E444" w14:textId="77777777" w:rsidR="00C07D2A" w:rsidRDefault="00C07D2A" w:rsidP="00BD2ECE">
    <w:pPr>
      <w:pStyle w:val="Header"/>
    </w:pPr>
  </w:p>
  <w:p w14:paraId="0909CAB1" w14:textId="77777777" w:rsidR="00C07D2A" w:rsidRDefault="00C07D2A" w:rsidP="00BD2ECE">
    <w:pPr>
      <w:pStyle w:val="FFooterText"/>
      <w:spacing w:line="276" w:lineRule="auto"/>
      <w:rPr>
        <w:sz w:val="18"/>
        <w:szCs w:val="18"/>
      </w:rPr>
    </w:pPr>
  </w:p>
  <w:p w14:paraId="57B18E70" w14:textId="77777777" w:rsidR="00C07D2A" w:rsidRPr="00814A20" w:rsidRDefault="00C07D2A" w:rsidP="00BD2ECE">
    <w:pPr>
      <w:pStyle w:val="FFooterText"/>
      <w:spacing w:line="276" w:lineRule="auto"/>
      <w:rPr>
        <w:sz w:val="18"/>
        <w:szCs w:val="18"/>
      </w:rPr>
    </w:pPr>
    <w:r w:rsidRPr="00814A20">
      <w:rPr>
        <w:sz w:val="18"/>
        <w:szCs w:val="18"/>
      </w:rPr>
      <w:t>Frontex - European Border and Coast Guard Agency</w:t>
    </w:r>
  </w:p>
  <w:p w14:paraId="51B249FC" w14:textId="77777777" w:rsidR="00C07D2A" w:rsidRPr="00814A20" w:rsidRDefault="001A766A" w:rsidP="00BD2ECE">
    <w:pPr>
      <w:pStyle w:val="FFooterText"/>
      <w:spacing w:line="276" w:lineRule="auto"/>
      <w:ind w:left="342" w:hanging="342"/>
      <w:jc w:val="both"/>
      <w:rPr>
        <w:b w:val="0"/>
        <w:sz w:val="16"/>
        <w:szCs w:val="16"/>
      </w:rPr>
    </w:pPr>
    <w:hyperlink r:id="rId1" w:history="1">
      <w:r w:rsidR="00C07D2A" w:rsidRPr="00BB5248">
        <w:rPr>
          <w:rStyle w:val="Hyperlink"/>
          <w:b w:val="0"/>
          <w:sz w:val="16"/>
          <w:szCs w:val="16"/>
          <w:u w:val="none"/>
        </w:rPr>
        <w:t>www.frontex.europa.eu</w:t>
      </w:r>
    </w:hyperlink>
    <w:r w:rsidR="00C07D2A" w:rsidRPr="00BB5248">
      <w:rPr>
        <w:b w:val="0"/>
        <w:sz w:val="16"/>
        <w:szCs w:val="16"/>
      </w:rPr>
      <w:t xml:space="preserve"> | Pl. </w:t>
    </w:r>
    <w:r w:rsidR="00C07D2A" w:rsidRPr="00814A20">
      <w:rPr>
        <w:b w:val="0"/>
        <w:sz w:val="16"/>
        <w:szCs w:val="16"/>
        <w:lang w:val="pl-PL"/>
      </w:rPr>
      <w:t xml:space="preserve">Europejski 6, 00-844 Warsaw, Poland | Tel. +48 22 </w:t>
    </w:r>
    <w:r w:rsidR="00C07D2A">
      <w:rPr>
        <w:b w:val="0"/>
        <w:sz w:val="16"/>
        <w:szCs w:val="16"/>
        <w:lang w:val="pl-PL"/>
      </w:rPr>
      <w:t>205</w:t>
    </w:r>
    <w:r w:rsidR="00C07D2A" w:rsidRPr="00814A20">
      <w:rPr>
        <w:b w:val="0"/>
        <w:sz w:val="16"/>
        <w:szCs w:val="16"/>
        <w:lang w:val="pl-PL"/>
      </w:rPr>
      <w:t xml:space="preserve"> 95 00  |</w:t>
    </w:r>
    <w:r w:rsidR="00C07D2A">
      <w:rPr>
        <w:b w:val="0"/>
        <w:sz w:val="16"/>
        <w:szCs w:val="16"/>
        <w:lang w:val="pl-PL"/>
      </w:rPr>
      <w:t xml:space="preserve"> Fax +48 22 205</w:t>
    </w:r>
    <w:r w:rsidR="00C07D2A" w:rsidRPr="00814A20">
      <w:rPr>
        <w:b w:val="0"/>
        <w:sz w:val="16"/>
        <w:szCs w:val="16"/>
        <w:lang w:val="pl-PL"/>
      </w:rPr>
      <w:t xml:space="preserve"> 95 01</w:t>
    </w:r>
  </w:p>
  <w:p w14:paraId="3FCD2695" w14:textId="77777777" w:rsidR="00C07D2A" w:rsidRPr="002A28DB" w:rsidRDefault="00C07D2A">
    <w:pPr>
      <w:pStyle w:val="Footer"/>
      <w:rPr>
        <w:lang w:val="en-US"/>
      </w:rPr>
    </w:pPr>
    <w:r>
      <w:rPr>
        <w:noProof/>
        <w:lang w:eastAsia="en-GB"/>
      </w:rPr>
      <w:drawing>
        <wp:anchor distT="0" distB="0" distL="114300" distR="114300" simplePos="0" relativeHeight="251671552" behindDoc="1" locked="1" layoutInCell="1" allowOverlap="1" wp14:anchorId="3E27ABEF" wp14:editId="12FBD5BB">
          <wp:simplePos x="0" y="0"/>
          <wp:positionH relativeFrom="page">
            <wp:align>left</wp:align>
          </wp:positionH>
          <wp:positionV relativeFrom="page">
            <wp:align>bottom</wp:align>
          </wp:positionV>
          <wp:extent cx="7596000" cy="669600"/>
          <wp:effectExtent l="0" t="0" r="5080" b="0"/>
          <wp:wrapNone/>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FnxTmplt-Footer.emf"/>
                  <pic:cNvPicPr/>
                </pic:nvPicPr>
                <pic:blipFill>
                  <a:blip r:embed="rId2">
                    <a:extLst>
                      <a:ext uri="{28A0092B-C50C-407E-A947-70E740481C1C}">
                        <a14:useLocalDpi xmlns:a14="http://schemas.microsoft.com/office/drawing/2010/main" val="0"/>
                      </a:ext>
                    </a:extLst>
                  </a:blip>
                  <a:stretch>
                    <a:fillRect/>
                  </a:stretch>
                </pic:blipFill>
                <pic:spPr>
                  <a:xfrm>
                    <a:off x="0" y="0"/>
                    <a:ext cx="7596000" cy="669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B6CED" w14:textId="77777777" w:rsidR="00C07D2A" w:rsidRDefault="00C07D2A" w:rsidP="00E65257">
      <w:pPr>
        <w:spacing w:line="240" w:lineRule="auto"/>
      </w:pPr>
      <w:r>
        <w:separator/>
      </w:r>
    </w:p>
  </w:footnote>
  <w:footnote w:type="continuationSeparator" w:id="0">
    <w:p w14:paraId="36F52B1C" w14:textId="77777777" w:rsidR="00C07D2A" w:rsidRDefault="00C07D2A" w:rsidP="00E652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C07D2A" w14:paraId="48C88625" w14:textId="77777777" w:rsidTr="00AD15C8">
      <w:trPr>
        <w:trHeight w:val="80"/>
      </w:trPr>
      <w:tc>
        <w:tcPr>
          <w:tcW w:w="4649" w:type="dxa"/>
        </w:tcPr>
        <w:p w14:paraId="0E9E66C6" w14:textId="03522C62" w:rsidR="00C07D2A" w:rsidRDefault="002D628B" w:rsidP="009E7924">
          <w:pPr>
            <w:pStyle w:val="FHeaderText"/>
            <w:rPr>
              <w:noProof/>
            </w:rPr>
          </w:pPr>
          <w:r w:rsidRPr="002D628B">
            <w:rPr>
              <w:b/>
              <w:bCs/>
              <w:noProof/>
              <w:lang w:val="en-US"/>
            </w:rPr>
            <w:t>FOR FRAMEWORK PARTNERSHIPS FOR REINTEGRATION ASSISTANCE</w:t>
          </w:r>
        </w:p>
      </w:tc>
      <w:tc>
        <w:tcPr>
          <w:tcW w:w="4650" w:type="dxa"/>
          <w:vAlign w:val="bottom"/>
        </w:tcPr>
        <w:p w14:paraId="6DD96A1B" w14:textId="241C9C06" w:rsidR="00C07D2A" w:rsidRDefault="00C07D2A" w:rsidP="00DC1232">
          <w:pPr>
            <w:pStyle w:val="FHeaderText"/>
            <w:jc w:val="right"/>
          </w:pPr>
          <w:r>
            <w:rPr>
              <w:rFonts w:ascii="TrebuchetMS" w:hAnsi="TrebuchetMS" w:cs="TrebuchetMS"/>
              <w:color w:val="auto"/>
              <w:lang w:eastAsia="pl-PL"/>
            </w:rPr>
            <w:fldChar w:fldCharType="begin"/>
          </w:r>
          <w:r>
            <w:rPr>
              <w:rFonts w:ascii="TrebuchetMS" w:hAnsi="TrebuchetMS" w:cs="TrebuchetMS"/>
              <w:color w:val="auto"/>
              <w:lang w:eastAsia="pl-PL"/>
            </w:rPr>
            <w:instrText xml:space="preserve"> STYLEREF  "F.Doc Section" </w:instrText>
          </w:r>
          <w:r>
            <w:rPr>
              <w:rFonts w:ascii="TrebuchetMS" w:hAnsi="TrebuchetMS" w:cs="TrebuchetMS"/>
              <w:color w:val="auto"/>
              <w:lang w:eastAsia="pl-PL"/>
            </w:rPr>
            <w:fldChar w:fldCharType="separate"/>
          </w:r>
          <w:r w:rsidR="001A766A">
            <w:rPr>
              <w:rFonts w:ascii="TrebuchetMS" w:hAnsi="TrebuchetMS" w:cs="TrebuchetMS"/>
              <w:noProof/>
              <w:color w:val="auto"/>
              <w:lang w:eastAsia="pl-PL"/>
            </w:rPr>
            <w:t>Frequently asked questions - FAQs</w:t>
          </w:r>
          <w:r>
            <w:rPr>
              <w:rFonts w:ascii="TrebuchetMS" w:hAnsi="TrebuchetMS" w:cs="TrebuchetMS"/>
              <w:color w:val="auto"/>
              <w:lang w:eastAsia="pl-PL"/>
            </w:rPr>
            <w:fldChar w:fldCharType="end"/>
          </w:r>
        </w:p>
      </w:tc>
    </w:tr>
  </w:tbl>
  <w:p w14:paraId="4FCF087D" w14:textId="77777777" w:rsidR="00C07D2A" w:rsidRPr="00A832E8" w:rsidRDefault="00C07D2A" w:rsidP="00A832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EB576" w14:textId="77777777" w:rsidR="00C07D2A" w:rsidRPr="00B73308" w:rsidRDefault="00C07D2A" w:rsidP="002A28DB">
    <w:pPr>
      <w:pStyle w:val="Header"/>
      <w:ind w:left="426"/>
      <w:rPr>
        <w:lang w:val="en-US"/>
      </w:rPr>
    </w:pPr>
    <w:r>
      <w:rPr>
        <w:noProof/>
        <w:lang w:eastAsia="en-GB"/>
      </w:rPr>
      <mc:AlternateContent>
        <mc:Choice Requires="wps">
          <w:drawing>
            <wp:anchor distT="0" distB="0" distL="114300" distR="114300" simplePos="0" relativeHeight="251675648" behindDoc="0" locked="0" layoutInCell="1" allowOverlap="1" wp14:anchorId="5B542009" wp14:editId="455DE504">
              <wp:simplePos x="0" y="0"/>
              <wp:positionH relativeFrom="margin">
                <wp:align>left</wp:align>
              </wp:positionH>
              <wp:positionV relativeFrom="paragraph">
                <wp:posOffset>357810</wp:posOffset>
              </wp:positionV>
              <wp:extent cx="1759585" cy="275590"/>
              <wp:effectExtent l="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59585" cy="275590"/>
                      </a:xfrm>
                      <a:custGeom>
                        <a:avLst/>
                        <a:gdLst>
                          <a:gd name="T0" fmla="*/ 1599 w 1870"/>
                          <a:gd name="T1" fmla="*/ 288 h 292"/>
                          <a:gd name="T2" fmla="*/ 1356 w 1870"/>
                          <a:gd name="T3" fmla="*/ 235 h 292"/>
                          <a:gd name="T4" fmla="*/ 0 w 1870"/>
                          <a:gd name="T5" fmla="*/ 26 h 292"/>
                          <a:gd name="T6" fmla="*/ 58 w 1870"/>
                          <a:gd name="T7" fmla="*/ 187 h 292"/>
                          <a:gd name="T8" fmla="*/ 58 w 1870"/>
                          <a:gd name="T9" fmla="*/ 134 h 292"/>
                          <a:gd name="T10" fmla="*/ 202 w 1870"/>
                          <a:gd name="T11" fmla="*/ 26 h 292"/>
                          <a:gd name="T12" fmla="*/ 401 w 1870"/>
                          <a:gd name="T13" fmla="*/ 194 h 292"/>
                          <a:gd name="T14" fmla="*/ 359 w 1870"/>
                          <a:gd name="T15" fmla="*/ 26 h 292"/>
                          <a:gd name="T16" fmla="*/ 296 w 1870"/>
                          <a:gd name="T17" fmla="*/ 288 h 292"/>
                          <a:gd name="T18" fmla="*/ 398 w 1870"/>
                          <a:gd name="T19" fmla="*/ 288 h 292"/>
                          <a:gd name="T20" fmla="*/ 355 w 1870"/>
                          <a:gd name="T21" fmla="*/ 153 h 292"/>
                          <a:gd name="T22" fmla="*/ 354 w 1870"/>
                          <a:gd name="T23" fmla="*/ 78 h 292"/>
                          <a:gd name="T24" fmla="*/ 632 w 1870"/>
                          <a:gd name="T25" fmla="*/ 292 h 292"/>
                          <a:gd name="T26" fmla="*/ 632 w 1870"/>
                          <a:gd name="T27" fmla="*/ 22 h 292"/>
                          <a:gd name="T28" fmla="*/ 632 w 1870"/>
                          <a:gd name="T29" fmla="*/ 292 h 292"/>
                          <a:gd name="T30" fmla="*/ 553 w 1870"/>
                          <a:gd name="T31" fmla="*/ 157 h 292"/>
                          <a:gd name="T32" fmla="*/ 711 w 1870"/>
                          <a:gd name="T33" fmla="*/ 157 h 292"/>
                          <a:gd name="T34" fmla="*/ 1053 w 1870"/>
                          <a:gd name="T35" fmla="*/ 26 h 292"/>
                          <a:gd name="T36" fmla="*/ 873 w 1870"/>
                          <a:gd name="T37" fmla="*/ 26 h 292"/>
                          <a:gd name="T38" fmla="*/ 877 w 1870"/>
                          <a:gd name="T39" fmla="*/ 288 h 292"/>
                          <a:gd name="T40" fmla="*/ 1053 w 1870"/>
                          <a:gd name="T41" fmla="*/ 288 h 292"/>
                          <a:gd name="T42" fmla="*/ 1098 w 1870"/>
                          <a:gd name="T43" fmla="*/ 26 h 292"/>
                          <a:gd name="T44" fmla="*/ 1178 w 1870"/>
                          <a:gd name="T45" fmla="*/ 288 h 292"/>
                          <a:gd name="T46" fmla="*/ 1316 w 1870"/>
                          <a:gd name="T47" fmla="*/ 79 h 292"/>
                          <a:gd name="T48" fmla="*/ 1866 w 1870"/>
                          <a:gd name="T49" fmla="*/ 26 h 292"/>
                          <a:gd name="T50" fmla="*/ 1690 w 1870"/>
                          <a:gd name="T51" fmla="*/ 26 h 292"/>
                          <a:gd name="T52" fmla="*/ 1619 w 1870"/>
                          <a:gd name="T53" fmla="*/ 288 h 292"/>
                          <a:gd name="T54" fmla="*/ 1803 w 1870"/>
                          <a:gd name="T55" fmla="*/ 288 h 292"/>
                          <a:gd name="T56" fmla="*/ 1599 w 1870"/>
                          <a:gd name="T57" fmla="*/ 26 h 292"/>
                          <a:gd name="T58" fmla="*/ 1356 w 1870"/>
                          <a:gd name="T59" fmla="*/ 26 h 292"/>
                          <a:gd name="T60" fmla="*/ 1356 w 1870"/>
                          <a:gd name="T61" fmla="*/ 79 h 292"/>
                          <a:gd name="T62" fmla="*/ 1356 w 1870"/>
                          <a:gd name="T63" fmla="*/ 79 h 292"/>
                          <a:gd name="T64" fmla="*/ 1415 w 1870"/>
                          <a:gd name="T65" fmla="*/ 101 h 292"/>
                          <a:gd name="T66" fmla="*/ 1424 w 1870"/>
                          <a:gd name="T67" fmla="*/ 98 h 292"/>
                          <a:gd name="T68" fmla="*/ 1400 w 1870"/>
                          <a:gd name="T69" fmla="*/ 71 h 292"/>
                          <a:gd name="T70" fmla="*/ 1409 w 1870"/>
                          <a:gd name="T71" fmla="*/ 68 h 292"/>
                          <a:gd name="T72" fmla="*/ 1477 w 1870"/>
                          <a:gd name="T73" fmla="*/ 90 h 292"/>
                          <a:gd name="T74" fmla="*/ 1477 w 1870"/>
                          <a:gd name="T75" fmla="*/ 53 h 292"/>
                          <a:gd name="T76" fmla="*/ 1599 w 1870"/>
                          <a:gd name="T77" fmla="*/ 131 h 292"/>
                          <a:gd name="T78" fmla="*/ 1356 w 1870"/>
                          <a:gd name="T79" fmla="*/ 131 h 292"/>
                          <a:gd name="T80" fmla="*/ 1356 w 1870"/>
                          <a:gd name="T81" fmla="*/ 184 h 292"/>
                          <a:gd name="T82" fmla="*/ 1415 w 1870"/>
                          <a:gd name="T83" fmla="*/ 206 h 292"/>
                          <a:gd name="T84" fmla="*/ 1424 w 1870"/>
                          <a:gd name="T85" fmla="*/ 203 h 292"/>
                          <a:gd name="T86" fmla="*/ 1400 w 1870"/>
                          <a:gd name="T87" fmla="*/ 176 h 292"/>
                          <a:gd name="T88" fmla="*/ 1409 w 1870"/>
                          <a:gd name="T89" fmla="*/ 173 h 292"/>
                          <a:gd name="T90" fmla="*/ 1477 w 1870"/>
                          <a:gd name="T91" fmla="*/ 195 h 292"/>
                          <a:gd name="T92" fmla="*/ 1477 w 1870"/>
                          <a:gd name="T93" fmla="*/ 157 h 292"/>
                          <a:gd name="T94" fmla="*/ 1356 w 1870"/>
                          <a:gd name="T95" fmla="*/ 18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70" h="292">
                            <a:moveTo>
                              <a:pt x="1478" y="209"/>
                            </a:moveTo>
                            <a:cubicBezTo>
                              <a:pt x="1527" y="209"/>
                              <a:pt x="1543" y="229"/>
                              <a:pt x="1599" y="235"/>
                            </a:cubicBezTo>
                            <a:cubicBezTo>
                              <a:pt x="1599" y="288"/>
                              <a:pt x="1599" y="288"/>
                              <a:pt x="1599" y="288"/>
                            </a:cubicBezTo>
                            <a:cubicBezTo>
                              <a:pt x="1540" y="283"/>
                              <a:pt x="1511" y="262"/>
                              <a:pt x="1477" y="262"/>
                            </a:cubicBezTo>
                            <a:cubicBezTo>
                              <a:pt x="1428" y="262"/>
                              <a:pt x="1424" y="281"/>
                              <a:pt x="1356" y="288"/>
                            </a:cubicBezTo>
                            <a:cubicBezTo>
                              <a:pt x="1356" y="235"/>
                              <a:pt x="1356" y="235"/>
                              <a:pt x="1356" y="235"/>
                            </a:cubicBezTo>
                            <a:cubicBezTo>
                              <a:pt x="1410" y="229"/>
                              <a:pt x="1430" y="209"/>
                              <a:pt x="1477" y="209"/>
                            </a:cubicBezTo>
                            <a:lnTo>
                              <a:pt x="1478" y="209"/>
                            </a:lnTo>
                            <a:close/>
                            <a:moveTo>
                              <a:pt x="0" y="26"/>
                            </a:moveTo>
                            <a:cubicBezTo>
                              <a:pt x="0" y="288"/>
                              <a:pt x="0" y="288"/>
                              <a:pt x="0" y="288"/>
                            </a:cubicBezTo>
                            <a:cubicBezTo>
                              <a:pt x="58" y="288"/>
                              <a:pt x="58" y="288"/>
                              <a:pt x="58" y="288"/>
                            </a:cubicBezTo>
                            <a:cubicBezTo>
                              <a:pt x="58" y="187"/>
                              <a:pt x="58" y="187"/>
                              <a:pt x="58" y="187"/>
                            </a:cubicBezTo>
                            <a:cubicBezTo>
                              <a:pt x="183" y="187"/>
                              <a:pt x="183" y="187"/>
                              <a:pt x="183" y="187"/>
                            </a:cubicBezTo>
                            <a:cubicBezTo>
                              <a:pt x="183" y="134"/>
                              <a:pt x="183" y="134"/>
                              <a:pt x="183" y="134"/>
                            </a:cubicBezTo>
                            <a:cubicBezTo>
                              <a:pt x="58" y="134"/>
                              <a:pt x="58" y="134"/>
                              <a:pt x="58" y="134"/>
                            </a:cubicBezTo>
                            <a:cubicBezTo>
                              <a:pt x="58" y="78"/>
                              <a:pt x="58" y="78"/>
                              <a:pt x="58" y="78"/>
                            </a:cubicBezTo>
                            <a:cubicBezTo>
                              <a:pt x="202" y="78"/>
                              <a:pt x="202" y="78"/>
                              <a:pt x="202" y="78"/>
                            </a:cubicBezTo>
                            <a:cubicBezTo>
                              <a:pt x="202" y="26"/>
                              <a:pt x="202" y="26"/>
                              <a:pt x="202" y="26"/>
                            </a:cubicBezTo>
                            <a:lnTo>
                              <a:pt x="0" y="26"/>
                            </a:lnTo>
                            <a:close/>
                            <a:moveTo>
                              <a:pt x="465" y="288"/>
                            </a:moveTo>
                            <a:cubicBezTo>
                              <a:pt x="401" y="194"/>
                              <a:pt x="401" y="194"/>
                              <a:pt x="401" y="194"/>
                            </a:cubicBezTo>
                            <a:cubicBezTo>
                              <a:pt x="435" y="182"/>
                              <a:pt x="458" y="156"/>
                              <a:pt x="458" y="113"/>
                            </a:cubicBezTo>
                            <a:cubicBezTo>
                              <a:pt x="458" y="112"/>
                              <a:pt x="458" y="112"/>
                              <a:pt x="458" y="112"/>
                            </a:cubicBezTo>
                            <a:cubicBezTo>
                              <a:pt x="458" y="58"/>
                              <a:pt x="420" y="26"/>
                              <a:pt x="359" y="26"/>
                            </a:cubicBezTo>
                            <a:cubicBezTo>
                              <a:pt x="238" y="26"/>
                              <a:pt x="238" y="26"/>
                              <a:pt x="238" y="26"/>
                            </a:cubicBezTo>
                            <a:cubicBezTo>
                              <a:pt x="238" y="288"/>
                              <a:pt x="238" y="288"/>
                              <a:pt x="238" y="288"/>
                            </a:cubicBezTo>
                            <a:cubicBezTo>
                              <a:pt x="296" y="288"/>
                              <a:pt x="296" y="288"/>
                              <a:pt x="296" y="288"/>
                            </a:cubicBezTo>
                            <a:cubicBezTo>
                              <a:pt x="296" y="204"/>
                              <a:pt x="296" y="204"/>
                              <a:pt x="296" y="204"/>
                            </a:cubicBezTo>
                            <a:cubicBezTo>
                              <a:pt x="342" y="204"/>
                              <a:pt x="342" y="204"/>
                              <a:pt x="342" y="204"/>
                            </a:cubicBezTo>
                            <a:cubicBezTo>
                              <a:pt x="398" y="288"/>
                              <a:pt x="398" y="288"/>
                              <a:pt x="398" y="288"/>
                            </a:cubicBezTo>
                            <a:lnTo>
                              <a:pt x="465" y="288"/>
                            </a:lnTo>
                            <a:close/>
                            <a:moveTo>
                              <a:pt x="399" y="116"/>
                            </a:moveTo>
                            <a:cubicBezTo>
                              <a:pt x="399" y="138"/>
                              <a:pt x="383" y="153"/>
                              <a:pt x="355" y="153"/>
                            </a:cubicBezTo>
                            <a:cubicBezTo>
                              <a:pt x="296" y="153"/>
                              <a:pt x="296" y="153"/>
                              <a:pt x="296" y="153"/>
                            </a:cubicBezTo>
                            <a:cubicBezTo>
                              <a:pt x="296" y="78"/>
                              <a:pt x="296" y="78"/>
                              <a:pt x="296" y="78"/>
                            </a:cubicBezTo>
                            <a:cubicBezTo>
                              <a:pt x="354" y="78"/>
                              <a:pt x="354" y="78"/>
                              <a:pt x="354" y="78"/>
                            </a:cubicBezTo>
                            <a:cubicBezTo>
                              <a:pt x="382" y="78"/>
                              <a:pt x="399" y="91"/>
                              <a:pt x="399" y="115"/>
                            </a:cubicBezTo>
                            <a:lnTo>
                              <a:pt x="399" y="116"/>
                            </a:lnTo>
                            <a:close/>
                            <a:moveTo>
                              <a:pt x="632" y="292"/>
                            </a:moveTo>
                            <a:cubicBezTo>
                              <a:pt x="712" y="292"/>
                              <a:pt x="771" y="231"/>
                              <a:pt x="771" y="157"/>
                            </a:cubicBezTo>
                            <a:cubicBezTo>
                              <a:pt x="771" y="156"/>
                              <a:pt x="771" y="156"/>
                              <a:pt x="771" y="156"/>
                            </a:cubicBezTo>
                            <a:cubicBezTo>
                              <a:pt x="771" y="82"/>
                              <a:pt x="713" y="22"/>
                              <a:pt x="632" y="22"/>
                            </a:cubicBezTo>
                            <a:cubicBezTo>
                              <a:pt x="551" y="22"/>
                              <a:pt x="493" y="83"/>
                              <a:pt x="493" y="157"/>
                            </a:cubicBezTo>
                            <a:cubicBezTo>
                              <a:pt x="493" y="158"/>
                              <a:pt x="493" y="158"/>
                              <a:pt x="493" y="158"/>
                            </a:cubicBezTo>
                            <a:cubicBezTo>
                              <a:pt x="493" y="232"/>
                              <a:pt x="551" y="292"/>
                              <a:pt x="632" y="292"/>
                            </a:cubicBezTo>
                            <a:moveTo>
                              <a:pt x="711" y="158"/>
                            </a:moveTo>
                            <a:cubicBezTo>
                              <a:pt x="711" y="203"/>
                              <a:pt x="679" y="239"/>
                              <a:pt x="632" y="239"/>
                            </a:cubicBezTo>
                            <a:cubicBezTo>
                              <a:pt x="586" y="239"/>
                              <a:pt x="553" y="202"/>
                              <a:pt x="553" y="157"/>
                            </a:cubicBezTo>
                            <a:cubicBezTo>
                              <a:pt x="553" y="156"/>
                              <a:pt x="553" y="156"/>
                              <a:pt x="553" y="156"/>
                            </a:cubicBezTo>
                            <a:cubicBezTo>
                              <a:pt x="553" y="111"/>
                              <a:pt x="585" y="75"/>
                              <a:pt x="632" y="75"/>
                            </a:cubicBezTo>
                            <a:cubicBezTo>
                              <a:pt x="678" y="75"/>
                              <a:pt x="711" y="112"/>
                              <a:pt x="711" y="157"/>
                            </a:cubicBezTo>
                            <a:lnTo>
                              <a:pt x="711" y="158"/>
                            </a:lnTo>
                            <a:close/>
                            <a:moveTo>
                              <a:pt x="1053" y="288"/>
                            </a:moveTo>
                            <a:cubicBezTo>
                              <a:pt x="1053" y="26"/>
                              <a:pt x="1053" y="26"/>
                              <a:pt x="1053" y="26"/>
                            </a:cubicBezTo>
                            <a:cubicBezTo>
                              <a:pt x="996" y="26"/>
                              <a:pt x="996" y="26"/>
                              <a:pt x="996" y="26"/>
                            </a:cubicBezTo>
                            <a:cubicBezTo>
                              <a:pt x="996" y="187"/>
                              <a:pt x="996" y="187"/>
                              <a:pt x="996" y="187"/>
                            </a:cubicBezTo>
                            <a:cubicBezTo>
                              <a:pt x="873" y="26"/>
                              <a:pt x="873" y="26"/>
                              <a:pt x="873" y="26"/>
                            </a:cubicBezTo>
                            <a:cubicBezTo>
                              <a:pt x="820" y="26"/>
                              <a:pt x="820" y="26"/>
                              <a:pt x="820" y="26"/>
                            </a:cubicBezTo>
                            <a:cubicBezTo>
                              <a:pt x="820" y="288"/>
                              <a:pt x="820" y="288"/>
                              <a:pt x="820" y="288"/>
                            </a:cubicBezTo>
                            <a:cubicBezTo>
                              <a:pt x="877" y="288"/>
                              <a:pt x="877" y="288"/>
                              <a:pt x="877" y="288"/>
                            </a:cubicBezTo>
                            <a:cubicBezTo>
                              <a:pt x="877" y="121"/>
                              <a:pt x="877" y="121"/>
                              <a:pt x="877" y="121"/>
                            </a:cubicBezTo>
                            <a:cubicBezTo>
                              <a:pt x="1004" y="288"/>
                              <a:pt x="1004" y="288"/>
                              <a:pt x="1004" y="288"/>
                            </a:cubicBezTo>
                            <a:lnTo>
                              <a:pt x="1053" y="288"/>
                            </a:lnTo>
                            <a:close/>
                            <a:moveTo>
                              <a:pt x="1316" y="79"/>
                            </a:moveTo>
                            <a:cubicBezTo>
                              <a:pt x="1316" y="26"/>
                              <a:pt x="1316" y="26"/>
                              <a:pt x="1316" y="26"/>
                            </a:cubicBezTo>
                            <a:cubicBezTo>
                              <a:pt x="1098" y="26"/>
                              <a:pt x="1098" y="26"/>
                              <a:pt x="1098" y="26"/>
                            </a:cubicBezTo>
                            <a:cubicBezTo>
                              <a:pt x="1098" y="79"/>
                              <a:pt x="1098" y="79"/>
                              <a:pt x="1098" y="79"/>
                            </a:cubicBezTo>
                            <a:cubicBezTo>
                              <a:pt x="1178" y="79"/>
                              <a:pt x="1178" y="79"/>
                              <a:pt x="1178" y="79"/>
                            </a:cubicBezTo>
                            <a:cubicBezTo>
                              <a:pt x="1178" y="288"/>
                              <a:pt x="1178" y="288"/>
                              <a:pt x="1178" y="288"/>
                            </a:cubicBezTo>
                            <a:cubicBezTo>
                              <a:pt x="1236" y="288"/>
                              <a:pt x="1236" y="288"/>
                              <a:pt x="1236" y="288"/>
                            </a:cubicBezTo>
                            <a:cubicBezTo>
                              <a:pt x="1236" y="79"/>
                              <a:pt x="1236" y="79"/>
                              <a:pt x="1236" y="79"/>
                            </a:cubicBezTo>
                            <a:lnTo>
                              <a:pt x="1316" y="79"/>
                            </a:lnTo>
                            <a:close/>
                            <a:moveTo>
                              <a:pt x="1870" y="288"/>
                            </a:moveTo>
                            <a:cubicBezTo>
                              <a:pt x="1779" y="154"/>
                              <a:pt x="1779" y="154"/>
                              <a:pt x="1779" y="154"/>
                            </a:cubicBezTo>
                            <a:cubicBezTo>
                              <a:pt x="1866" y="26"/>
                              <a:pt x="1866" y="26"/>
                              <a:pt x="1866" y="26"/>
                            </a:cubicBezTo>
                            <a:cubicBezTo>
                              <a:pt x="1801" y="26"/>
                              <a:pt x="1801" y="26"/>
                              <a:pt x="1801" y="26"/>
                            </a:cubicBezTo>
                            <a:cubicBezTo>
                              <a:pt x="1749" y="110"/>
                              <a:pt x="1749" y="110"/>
                              <a:pt x="1749" y="110"/>
                            </a:cubicBezTo>
                            <a:cubicBezTo>
                              <a:pt x="1690" y="26"/>
                              <a:pt x="1690" y="26"/>
                              <a:pt x="1690" y="26"/>
                            </a:cubicBezTo>
                            <a:cubicBezTo>
                              <a:pt x="1623" y="26"/>
                              <a:pt x="1623" y="26"/>
                              <a:pt x="1623" y="26"/>
                            </a:cubicBezTo>
                            <a:cubicBezTo>
                              <a:pt x="1710" y="155"/>
                              <a:pt x="1710" y="155"/>
                              <a:pt x="1710" y="155"/>
                            </a:cubicBezTo>
                            <a:cubicBezTo>
                              <a:pt x="1619" y="288"/>
                              <a:pt x="1619" y="288"/>
                              <a:pt x="1619" y="288"/>
                            </a:cubicBezTo>
                            <a:cubicBezTo>
                              <a:pt x="1685" y="288"/>
                              <a:pt x="1685" y="288"/>
                              <a:pt x="1685" y="288"/>
                            </a:cubicBezTo>
                            <a:cubicBezTo>
                              <a:pt x="1748" y="198"/>
                              <a:pt x="1748" y="198"/>
                              <a:pt x="1748" y="198"/>
                            </a:cubicBezTo>
                            <a:cubicBezTo>
                              <a:pt x="1803" y="288"/>
                              <a:pt x="1803" y="288"/>
                              <a:pt x="1803" y="288"/>
                            </a:cubicBezTo>
                            <a:lnTo>
                              <a:pt x="1870" y="288"/>
                            </a:lnTo>
                            <a:close/>
                            <a:moveTo>
                              <a:pt x="1599" y="79"/>
                            </a:moveTo>
                            <a:cubicBezTo>
                              <a:pt x="1599" y="26"/>
                              <a:pt x="1599" y="26"/>
                              <a:pt x="1599" y="26"/>
                            </a:cubicBezTo>
                            <a:cubicBezTo>
                              <a:pt x="1543" y="19"/>
                              <a:pt x="1527" y="0"/>
                              <a:pt x="1478" y="0"/>
                            </a:cubicBezTo>
                            <a:cubicBezTo>
                              <a:pt x="1477" y="0"/>
                              <a:pt x="1477" y="0"/>
                              <a:pt x="1477" y="0"/>
                            </a:cubicBezTo>
                            <a:cubicBezTo>
                              <a:pt x="1430" y="0"/>
                              <a:pt x="1410" y="20"/>
                              <a:pt x="1356" y="26"/>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406" y="104"/>
                              <a:pt x="1406" y="104"/>
                              <a:pt x="1406" y="104"/>
                            </a:cubicBezTo>
                            <a:cubicBezTo>
                              <a:pt x="1407" y="104"/>
                              <a:pt x="1409" y="103"/>
                              <a:pt x="1411" y="103"/>
                            </a:cubicBezTo>
                            <a:cubicBezTo>
                              <a:pt x="1412" y="102"/>
                              <a:pt x="1413" y="102"/>
                              <a:pt x="1415" y="101"/>
                            </a:cubicBezTo>
                            <a:cubicBezTo>
                              <a:pt x="1368" y="78"/>
                              <a:pt x="1368" y="78"/>
                              <a:pt x="1368" y="78"/>
                            </a:cubicBezTo>
                            <a:cubicBezTo>
                              <a:pt x="1372" y="77"/>
                              <a:pt x="1376" y="76"/>
                              <a:pt x="1379" y="76"/>
                            </a:cubicBezTo>
                            <a:cubicBezTo>
                              <a:pt x="1424" y="98"/>
                              <a:pt x="1424" y="98"/>
                              <a:pt x="1424" y="98"/>
                            </a:cubicBezTo>
                            <a:cubicBezTo>
                              <a:pt x="1427" y="98"/>
                              <a:pt x="1430" y="97"/>
                              <a:pt x="1434" y="96"/>
                            </a:cubicBezTo>
                            <a:cubicBezTo>
                              <a:pt x="1390" y="74"/>
                              <a:pt x="1390" y="74"/>
                              <a:pt x="1390" y="74"/>
                            </a:cubicBezTo>
                            <a:cubicBezTo>
                              <a:pt x="1393" y="73"/>
                              <a:pt x="1397" y="72"/>
                              <a:pt x="1400" y="71"/>
                            </a:cubicBezTo>
                            <a:cubicBezTo>
                              <a:pt x="1444" y="93"/>
                              <a:pt x="1444" y="93"/>
                              <a:pt x="1444" y="93"/>
                            </a:cubicBezTo>
                            <a:cubicBezTo>
                              <a:pt x="1447" y="93"/>
                              <a:pt x="1451" y="92"/>
                              <a:pt x="1455" y="92"/>
                            </a:cubicBezTo>
                            <a:cubicBezTo>
                              <a:pt x="1409" y="68"/>
                              <a:pt x="1409" y="68"/>
                              <a:pt x="1409" y="68"/>
                            </a:cubicBezTo>
                            <a:cubicBezTo>
                              <a:pt x="1412" y="67"/>
                              <a:pt x="1415" y="66"/>
                              <a:pt x="1418" y="65"/>
                            </a:cubicBezTo>
                            <a:cubicBezTo>
                              <a:pt x="1468" y="90"/>
                              <a:pt x="1468" y="90"/>
                              <a:pt x="1468" y="90"/>
                            </a:cubicBezTo>
                            <a:cubicBezTo>
                              <a:pt x="1471" y="90"/>
                              <a:pt x="1474" y="90"/>
                              <a:pt x="1477" y="90"/>
                            </a:cubicBezTo>
                            <a:cubicBezTo>
                              <a:pt x="1479" y="90"/>
                              <a:pt x="1481" y="90"/>
                              <a:pt x="1482" y="90"/>
                            </a:cubicBezTo>
                            <a:cubicBezTo>
                              <a:pt x="1427" y="62"/>
                              <a:pt x="1427" y="62"/>
                              <a:pt x="1427" y="62"/>
                            </a:cubicBezTo>
                            <a:cubicBezTo>
                              <a:pt x="1441" y="57"/>
                              <a:pt x="1455" y="53"/>
                              <a:pt x="1477" y="53"/>
                            </a:cubicBezTo>
                            <a:cubicBezTo>
                              <a:pt x="1511" y="53"/>
                              <a:pt x="1540" y="74"/>
                              <a:pt x="1599" y="79"/>
                            </a:cubicBezTo>
                            <a:close/>
                            <a:moveTo>
                              <a:pt x="1599" y="184"/>
                            </a:moveTo>
                            <a:cubicBezTo>
                              <a:pt x="1599" y="131"/>
                              <a:pt x="1599" y="131"/>
                              <a:pt x="1599" y="131"/>
                            </a:cubicBezTo>
                            <a:cubicBezTo>
                              <a:pt x="1543" y="124"/>
                              <a:pt x="1527" y="104"/>
                              <a:pt x="1478" y="104"/>
                            </a:cubicBezTo>
                            <a:cubicBezTo>
                              <a:pt x="1477" y="104"/>
                              <a:pt x="1477" y="104"/>
                              <a:pt x="1477" y="104"/>
                            </a:cubicBezTo>
                            <a:cubicBezTo>
                              <a:pt x="1430" y="104"/>
                              <a:pt x="1410" y="124"/>
                              <a:pt x="1356" y="131"/>
                            </a:cubicBezTo>
                            <a:cubicBezTo>
                              <a:pt x="1356" y="184"/>
                              <a:pt x="1356" y="184"/>
                              <a:pt x="1356" y="184"/>
                            </a:cubicBezTo>
                            <a:cubicBezTo>
                              <a:pt x="1356" y="184"/>
                              <a:pt x="1356" y="184"/>
                              <a:pt x="1356" y="184"/>
                            </a:cubicBezTo>
                            <a:cubicBezTo>
                              <a:pt x="1356" y="184"/>
                              <a:pt x="1356" y="184"/>
                              <a:pt x="1356" y="184"/>
                            </a:cubicBezTo>
                            <a:cubicBezTo>
                              <a:pt x="1406" y="209"/>
                              <a:pt x="1406" y="209"/>
                              <a:pt x="1406" y="209"/>
                            </a:cubicBezTo>
                            <a:cubicBezTo>
                              <a:pt x="1407" y="208"/>
                              <a:pt x="1409" y="208"/>
                              <a:pt x="1411" y="207"/>
                            </a:cubicBezTo>
                            <a:cubicBezTo>
                              <a:pt x="1412" y="207"/>
                              <a:pt x="1413" y="206"/>
                              <a:pt x="1415" y="206"/>
                            </a:cubicBezTo>
                            <a:cubicBezTo>
                              <a:pt x="1368" y="182"/>
                              <a:pt x="1368" y="182"/>
                              <a:pt x="1368" y="182"/>
                            </a:cubicBezTo>
                            <a:cubicBezTo>
                              <a:pt x="1372" y="182"/>
                              <a:pt x="1376" y="181"/>
                              <a:pt x="1379" y="180"/>
                            </a:cubicBezTo>
                            <a:cubicBezTo>
                              <a:pt x="1424" y="203"/>
                              <a:pt x="1424" y="203"/>
                              <a:pt x="1424" y="203"/>
                            </a:cubicBezTo>
                            <a:cubicBezTo>
                              <a:pt x="1427" y="202"/>
                              <a:pt x="1430" y="201"/>
                              <a:pt x="1434" y="200"/>
                            </a:cubicBezTo>
                            <a:cubicBezTo>
                              <a:pt x="1390" y="178"/>
                              <a:pt x="1390" y="178"/>
                              <a:pt x="1390" y="178"/>
                            </a:cubicBezTo>
                            <a:cubicBezTo>
                              <a:pt x="1393" y="177"/>
                              <a:pt x="1397" y="177"/>
                              <a:pt x="1400" y="176"/>
                            </a:cubicBezTo>
                            <a:cubicBezTo>
                              <a:pt x="1444" y="198"/>
                              <a:pt x="1444" y="198"/>
                              <a:pt x="1444" y="198"/>
                            </a:cubicBezTo>
                            <a:cubicBezTo>
                              <a:pt x="1447" y="197"/>
                              <a:pt x="1451" y="197"/>
                              <a:pt x="1455" y="196"/>
                            </a:cubicBezTo>
                            <a:cubicBezTo>
                              <a:pt x="1409" y="173"/>
                              <a:pt x="1409" y="173"/>
                              <a:pt x="1409" y="173"/>
                            </a:cubicBezTo>
                            <a:cubicBezTo>
                              <a:pt x="1412" y="172"/>
                              <a:pt x="1415" y="171"/>
                              <a:pt x="1418" y="170"/>
                            </a:cubicBezTo>
                            <a:cubicBezTo>
                              <a:pt x="1468" y="195"/>
                              <a:pt x="1468" y="195"/>
                              <a:pt x="1468" y="195"/>
                            </a:cubicBezTo>
                            <a:cubicBezTo>
                              <a:pt x="1471" y="195"/>
                              <a:pt x="1474" y="195"/>
                              <a:pt x="1477" y="195"/>
                            </a:cubicBezTo>
                            <a:cubicBezTo>
                              <a:pt x="1479" y="195"/>
                              <a:pt x="1481" y="195"/>
                              <a:pt x="1482" y="195"/>
                            </a:cubicBezTo>
                            <a:cubicBezTo>
                              <a:pt x="1427" y="167"/>
                              <a:pt x="1427" y="167"/>
                              <a:pt x="1427" y="167"/>
                            </a:cubicBezTo>
                            <a:cubicBezTo>
                              <a:pt x="1441" y="162"/>
                              <a:pt x="1455" y="157"/>
                              <a:pt x="1477" y="157"/>
                            </a:cubicBezTo>
                            <a:cubicBezTo>
                              <a:pt x="1511" y="157"/>
                              <a:pt x="1540" y="179"/>
                              <a:pt x="1599" y="184"/>
                            </a:cubicBezTo>
                            <a:close/>
                            <a:moveTo>
                              <a:pt x="1356" y="184"/>
                            </a:moveTo>
                            <a:cubicBezTo>
                              <a:pt x="1356" y="184"/>
                              <a:pt x="1356" y="184"/>
                              <a:pt x="1356" y="184"/>
                            </a:cubicBezTo>
                            <a:cubicBezTo>
                              <a:pt x="1356" y="184"/>
                              <a:pt x="1356" y="184"/>
                              <a:pt x="1356" y="184"/>
                            </a:cubicBezTo>
                            <a:close/>
                          </a:path>
                        </a:pathLst>
                      </a:custGeom>
                      <a:solidFill>
                        <a:srgbClr val="003399"/>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3EBBAFF3" id="Freeform 11" o:spid="_x0000_s1026" style="position:absolute;margin-left:0;margin-top:28.15pt;width:138.55pt;height:21.7pt;z-index:251675648;visibility:visible;mso-wrap-style:square;mso-wrap-distance-left:9pt;mso-wrap-distance-top:0;mso-wrap-distance-right:9pt;mso-wrap-distance-bottom:0;mso-position-horizontal:left;mso-position-horizontal-relative:margin;mso-position-vertical:absolute;mso-position-vertical-relative:text;v-text-anchor:top" coordsize="187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" path="m1478,209v49,,65,20,121,26c1599,288,1599,288,1599,288v-59,-5,-88,-26,-122,-26c1428,262,1424,281,1356,288v,-53,,-53,,-53c1410,229,1430,209,1477,209r1,xm,26c,288,,288,,288v58,,58,,58,c58,187,58,187,58,187v125,,125,,125,c183,134,183,134,183,134v-125,,-125,,-125,c58,78,58,78,58,78v144,,144,,144,c202,26,202,26,202,26l,26xm465,288c401,194,401,194,401,194v34,-12,57,-38,57,-81c458,112,458,112,458,112,458,58,420,26,359,26v-121,,-121,,-121,c238,288,238,288,238,288v58,,58,,58,c296,204,296,204,296,204v46,,46,,46,c398,288,398,288,398,288r67,xm399,116v,22,-16,37,-44,37c296,153,296,153,296,153v,-75,,-75,,-75c354,78,354,78,354,78v28,,45,13,45,37l399,116xm632,292v80,,139,-61,139,-135c771,156,771,156,771,156,771,82,713,22,632,22,551,22,493,83,493,157v,1,,1,,1c493,232,551,292,632,292m711,158v,45,-32,81,-79,81c586,239,553,202,553,157v,-1,,-1,,-1c553,111,585,75,632,75v46,,79,37,79,82l711,158xm1053,288v,-262,,-262,,-262c996,26,996,26,996,26v,161,,161,,161c873,26,873,26,873,26v-53,,-53,,-53,c820,288,820,288,820,288v57,,57,,57,c877,121,877,121,877,121v127,167,127,167,127,167l1053,288xm1316,79v,-53,,-53,,-53c1098,26,1098,26,1098,26v,53,,53,,53c1178,79,1178,79,1178,79v,209,,209,,209c1236,288,1236,288,1236,288v,-209,,-209,,-209l1316,79xm1870,288c1779,154,1779,154,1779,154,1866,26,1866,26,1866,26v-65,,-65,,-65,c1749,110,1749,110,1749,110,1690,26,1690,26,1690,26v-67,,-67,,-67,c1710,155,1710,155,1710,155v-91,133,-91,133,-91,133c1685,288,1685,288,1685,288v63,-90,63,-90,63,-90c1803,288,1803,288,1803,288r67,xm1599,79v,-53,,-53,,-53c1543,19,1527,,1478,v-1,,-1,,-1,c1430,,1410,20,1356,26v,53,,53,,53c1356,79,1356,79,1356,79v,,,,,c1356,79,1356,79,1356,79v,,,,,c1356,79,1356,79,1356,79v50,25,50,25,50,25c1407,104,1409,103,1411,103v1,-1,2,-1,4,-2c1368,78,1368,78,1368,78v4,-1,8,-2,11,-2c1424,98,1424,98,1424,98v3,,6,-1,10,-2c1390,74,1390,74,1390,74v3,-1,7,-2,10,-3c1444,93,1444,93,1444,93v3,,7,-1,11,-1c1409,68,1409,68,1409,68v3,-1,6,-2,9,-3c1468,90,1468,90,1468,90v3,,6,,9,c1479,90,1481,90,1482,90,1427,62,1427,62,1427,62v14,-5,28,-9,50,-9c1511,53,1540,74,1599,79xm1599,184v,-53,,-53,,-53c1543,124,1527,104,1478,104v-1,,-1,,-1,c1430,104,1410,124,1356,131v,53,,53,,53c1356,184,1356,184,1356,184v,,,,,c1406,209,1406,209,1406,209v1,-1,3,-1,5,-2c1412,207,1413,206,1415,206v-47,-24,-47,-24,-47,-24c1372,182,1376,181,1379,180v45,23,45,23,45,23c1427,202,1430,201,1434,200v-44,-22,-44,-22,-44,-22c1393,177,1397,177,1400,176v44,22,44,22,44,22c1447,197,1451,197,1455,196v-46,-23,-46,-23,-46,-23c1412,172,1415,171,1418,170v50,25,50,25,50,25c1471,195,1474,195,1477,195v2,,4,,5,c1427,167,1427,167,1427,167v14,-5,28,-10,50,-10c1511,157,1540,179,1599,184xm1356,184v,,,,,c1356,184,1356,184,1356,184xe" fillcolor="#039" stroked="f">
              <v:path arrowok="t" o:connecttype="custom" o:connectlocs="1504586,271815;1275934,221793;0,24539;54575,176491;54575,126469;190073,24539;377323,183097;337803,24539;278523,271815;374500,271815;334039,144402;333098,73617;594683,275590;594683,20764;594683,275590;520348,148177;669019,148177;990825,24539;821453,24539;825217,271815;990825,271815;1033168,24539;1108444,271815;1238296,74560;1755821,24539;1590213,24539;1523405,271815;1696541,271815;1504586,24539;1275934,24539;1275934,74560;1275934,74560;1331451,95324;1339919,92493;1317336,67010;1325805,64178;1389790,84942;1389790,50021;1504586,123638;1275934,123638;1275934,173659;1331451,194423;1339919,191592;1317336,166109;1325805,163278;1389790,184041;1389790,148177;1275934,173659" o:connectangles="0,0,0,0,0,0,0,0,0,0,0,0,0,0,0,0,0,0,0,0,0,0,0,0,0,0,0,0,0,0,0,0,0,0,0,0,0,0,0,0,0,0,0,0,0,0,0,0"/>
              <o:lock v:ext="edit" verticies="t"/>
              <w10:wrap anchorx="margin"/>
            </v:shape>
          </w:pict>
        </mc:Fallback>
      </mc:AlternateContent>
    </w: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9" w15:restartNumberingAfterBreak="0">
    <w:nsid w:val="24615ED7"/>
    <w:multiLevelType w:val="multilevel"/>
    <w:tmpl w:val="97422784"/>
    <w:numStyleLink w:val="FSectionList1"/>
  </w:abstractNum>
  <w:abstractNum w:abstractNumId="10"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966FA8"/>
    <w:multiLevelType w:val="multilevel"/>
    <w:tmpl w:val="68865498"/>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510" w:hanging="510"/>
      </w:pPr>
      <w:rPr>
        <w:rFonts w:hint="default"/>
      </w:rPr>
    </w:lvl>
    <w:lvl w:ilvl="2">
      <w:start w:val="1"/>
      <w:numFmt w:val="decimal"/>
      <w:pStyle w:val="Heading3"/>
      <w:lvlText w:val="%1.%2.%3."/>
      <w:lvlJc w:val="left"/>
      <w:pPr>
        <w:ind w:left="1134" w:hanging="624"/>
      </w:pPr>
      <w:rPr>
        <w:rFonts w:hint="default"/>
      </w:rPr>
    </w:lvl>
    <w:lvl w:ilvl="3">
      <w:start w:val="1"/>
      <w:numFmt w:val="decimal"/>
      <w:pStyle w:val="Heading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3" w15:restartNumberingAfterBreak="0">
    <w:nsid w:val="29986174"/>
    <w:multiLevelType w:val="hybridMultilevel"/>
    <w:tmpl w:val="E6C81F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5"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6"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7"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486923"/>
    <w:multiLevelType w:val="multilevel"/>
    <w:tmpl w:val="2284673C"/>
    <w:numStyleLink w:val="FBulletlist"/>
  </w:abstractNum>
  <w:abstractNum w:abstractNumId="20"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1"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3"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4"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5"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7" w15:restartNumberingAfterBreak="0">
    <w:nsid w:val="680D0DFC"/>
    <w:multiLevelType w:val="hybridMultilevel"/>
    <w:tmpl w:val="ED300A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0"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2"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3"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16cid:durableId="964383664">
    <w:abstractNumId w:val="29"/>
  </w:num>
  <w:num w:numId="2" w16cid:durableId="208418183">
    <w:abstractNumId w:val="22"/>
  </w:num>
  <w:num w:numId="3" w16cid:durableId="959648566">
    <w:abstractNumId w:val="14"/>
  </w:num>
  <w:num w:numId="4" w16cid:durableId="1889951874">
    <w:abstractNumId w:val="25"/>
  </w:num>
  <w:num w:numId="5" w16cid:durableId="102462476">
    <w:abstractNumId w:val="4"/>
  </w:num>
  <w:num w:numId="6" w16cid:durableId="612901312">
    <w:abstractNumId w:val="16"/>
  </w:num>
  <w:num w:numId="7" w16cid:durableId="781191023">
    <w:abstractNumId w:val="10"/>
  </w:num>
  <w:num w:numId="8" w16cid:durableId="2101563914">
    <w:abstractNumId w:val="1"/>
  </w:num>
  <w:num w:numId="9" w16cid:durableId="1504122414">
    <w:abstractNumId w:val="9"/>
  </w:num>
  <w:num w:numId="10" w16cid:durableId="2021855874">
    <w:abstractNumId w:val="11"/>
  </w:num>
  <w:num w:numId="11" w16cid:durableId="3659096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89036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14751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6834755">
    <w:abstractNumId w:val="1"/>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16cid:durableId="994725078">
    <w:abstractNumId w:val="8"/>
  </w:num>
  <w:num w:numId="16" w16cid:durableId="1557469443">
    <w:abstractNumId w:val="31"/>
  </w:num>
  <w:num w:numId="17" w16cid:durableId="591813502">
    <w:abstractNumId w:val="0"/>
  </w:num>
  <w:num w:numId="18" w16cid:durableId="574163606">
    <w:abstractNumId w:val="18"/>
  </w:num>
  <w:num w:numId="19" w16cid:durableId="1406149407">
    <w:abstractNumId w:val="5"/>
  </w:num>
  <w:num w:numId="20" w16cid:durableId="1444231880">
    <w:abstractNumId w:val="21"/>
  </w:num>
  <w:num w:numId="21" w16cid:durableId="1494566915">
    <w:abstractNumId w:val="7"/>
  </w:num>
  <w:num w:numId="22" w16cid:durableId="940261539">
    <w:abstractNumId w:val="3"/>
  </w:num>
  <w:num w:numId="23" w16cid:durableId="2030716548">
    <w:abstractNumId w:val="15"/>
  </w:num>
  <w:num w:numId="24" w16cid:durableId="1051198352">
    <w:abstractNumId w:val="20"/>
  </w:num>
  <w:num w:numId="25" w16cid:durableId="178206810">
    <w:abstractNumId w:val="17"/>
  </w:num>
  <w:num w:numId="26" w16cid:durableId="2052148914">
    <w:abstractNumId w:val="30"/>
  </w:num>
  <w:num w:numId="27" w16cid:durableId="1468621956">
    <w:abstractNumId w:val="26"/>
  </w:num>
  <w:num w:numId="28" w16cid:durableId="2143233983">
    <w:abstractNumId w:val="19"/>
  </w:num>
  <w:num w:numId="29" w16cid:durableId="1603565523">
    <w:abstractNumId w:val="2"/>
  </w:num>
  <w:num w:numId="30" w16cid:durableId="1393236174">
    <w:abstractNumId w:val="12"/>
  </w:num>
  <w:num w:numId="31" w16cid:durableId="19479439">
    <w:abstractNumId w:val="6"/>
  </w:num>
  <w:num w:numId="32" w16cid:durableId="1091926510">
    <w:abstractNumId w:val="33"/>
  </w:num>
  <w:num w:numId="33" w16cid:durableId="1013805471">
    <w:abstractNumId w:val="24"/>
  </w:num>
  <w:num w:numId="34" w16cid:durableId="1340349716">
    <w:abstractNumId w:val="28"/>
  </w:num>
  <w:num w:numId="35" w16cid:durableId="1667825863">
    <w:abstractNumId w:val="23"/>
  </w:num>
  <w:num w:numId="36" w16cid:durableId="65300129">
    <w:abstractNumId w:val="32"/>
  </w:num>
  <w:num w:numId="37" w16cid:durableId="97872779">
    <w:abstractNumId w:val="27"/>
  </w:num>
  <w:num w:numId="38" w16cid:durableId="21531311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2D3"/>
    <w:rsid w:val="000071E8"/>
    <w:rsid w:val="00007BA8"/>
    <w:rsid w:val="00015E5F"/>
    <w:rsid w:val="00023B8D"/>
    <w:rsid w:val="00027E83"/>
    <w:rsid w:val="00042410"/>
    <w:rsid w:val="00062C3A"/>
    <w:rsid w:val="00065447"/>
    <w:rsid w:val="000773F1"/>
    <w:rsid w:val="00084B8E"/>
    <w:rsid w:val="0008543E"/>
    <w:rsid w:val="000871D1"/>
    <w:rsid w:val="0009089D"/>
    <w:rsid w:val="00090AE3"/>
    <w:rsid w:val="00092C92"/>
    <w:rsid w:val="000933EA"/>
    <w:rsid w:val="00093459"/>
    <w:rsid w:val="000A1E12"/>
    <w:rsid w:val="000B499E"/>
    <w:rsid w:val="000C1F0C"/>
    <w:rsid w:val="000C36E9"/>
    <w:rsid w:val="000C4901"/>
    <w:rsid w:val="000C7314"/>
    <w:rsid w:val="000D5051"/>
    <w:rsid w:val="000E6D8C"/>
    <w:rsid w:val="000F4923"/>
    <w:rsid w:val="00100651"/>
    <w:rsid w:val="00114D09"/>
    <w:rsid w:val="00114F79"/>
    <w:rsid w:val="00146C28"/>
    <w:rsid w:val="001532F2"/>
    <w:rsid w:val="001545CD"/>
    <w:rsid w:val="001605B1"/>
    <w:rsid w:val="00160BEF"/>
    <w:rsid w:val="00163203"/>
    <w:rsid w:val="00165771"/>
    <w:rsid w:val="00173925"/>
    <w:rsid w:val="001825CA"/>
    <w:rsid w:val="001A4357"/>
    <w:rsid w:val="001A766A"/>
    <w:rsid w:val="001B4F98"/>
    <w:rsid w:val="001C1AF1"/>
    <w:rsid w:val="001D5A5E"/>
    <w:rsid w:val="001E0F48"/>
    <w:rsid w:val="001E1D7A"/>
    <w:rsid w:val="001E5CDE"/>
    <w:rsid w:val="002023CA"/>
    <w:rsid w:val="002027CA"/>
    <w:rsid w:val="00214D92"/>
    <w:rsid w:val="002150A2"/>
    <w:rsid w:val="00222E03"/>
    <w:rsid w:val="00245373"/>
    <w:rsid w:val="00245CE6"/>
    <w:rsid w:val="002478E8"/>
    <w:rsid w:val="002613E5"/>
    <w:rsid w:val="00265A2F"/>
    <w:rsid w:val="0027378D"/>
    <w:rsid w:val="002769B9"/>
    <w:rsid w:val="00283007"/>
    <w:rsid w:val="002A28DB"/>
    <w:rsid w:val="002A5510"/>
    <w:rsid w:val="002A6BB5"/>
    <w:rsid w:val="002D628B"/>
    <w:rsid w:val="002D7C2B"/>
    <w:rsid w:val="002E352A"/>
    <w:rsid w:val="002E4F35"/>
    <w:rsid w:val="00300A6C"/>
    <w:rsid w:val="00305E33"/>
    <w:rsid w:val="0030665B"/>
    <w:rsid w:val="00316E54"/>
    <w:rsid w:val="00317386"/>
    <w:rsid w:val="00323908"/>
    <w:rsid w:val="00324DB8"/>
    <w:rsid w:val="00326F7A"/>
    <w:rsid w:val="00337250"/>
    <w:rsid w:val="0034537B"/>
    <w:rsid w:val="00353CC0"/>
    <w:rsid w:val="00353E98"/>
    <w:rsid w:val="00356F95"/>
    <w:rsid w:val="00361606"/>
    <w:rsid w:val="003679E1"/>
    <w:rsid w:val="00380BA8"/>
    <w:rsid w:val="00383775"/>
    <w:rsid w:val="00391473"/>
    <w:rsid w:val="003927CD"/>
    <w:rsid w:val="00393EEE"/>
    <w:rsid w:val="003A39CA"/>
    <w:rsid w:val="003B075B"/>
    <w:rsid w:val="003B66A3"/>
    <w:rsid w:val="003C3EB4"/>
    <w:rsid w:val="003E14B2"/>
    <w:rsid w:val="003F4042"/>
    <w:rsid w:val="00400B9F"/>
    <w:rsid w:val="00403E0A"/>
    <w:rsid w:val="00411DEA"/>
    <w:rsid w:val="00414748"/>
    <w:rsid w:val="0042427A"/>
    <w:rsid w:val="0042536F"/>
    <w:rsid w:val="0044044F"/>
    <w:rsid w:val="0045378A"/>
    <w:rsid w:val="00462D22"/>
    <w:rsid w:val="00475D3B"/>
    <w:rsid w:val="004850CF"/>
    <w:rsid w:val="004864AD"/>
    <w:rsid w:val="00490F26"/>
    <w:rsid w:val="004915C1"/>
    <w:rsid w:val="004A07ED"/>
    <w:rsid w:val="004B7A39"/>
    <w:rsid w:val="004C17D3"/>
    <w:rsid w:val="004C34D5"/>
    <w:rsid w:val="004D0C2C"/>
    <w:rsid w:val="004D5E80"/>
    <w:rsid w:val="004E03EE"/>
    <w:rsid w:val="004E0EBF"/>
    <w:rsid w:val="004F315C"/>
    <w:rsid w:val="00502D6E"/>
    <w:rsid w:val="00503BD7"/>
    <w:rsid w:val="0050491D"/>
    <w:rsid w:val="00510367"/>
    <w:rsid w:val="00523858"/>
    <w:rsid w:val="005335E2"/>
    <w:rsid w:val="00533A84"/>
    <w:rsid w:val="00534F6B"/>
    <w:rsid w:val="0054036D"/>
    <w:rsid w:val="00540E7B"/>
    <w:rsid w:val="0055129A"/>
    <w:rsid w:val="00551E9D"/>
    <w:rsid w:val="00555025"/>
    <w:rsid w:val="00567228"/>
    <w:rsid w:val="005701F1"/>
    <w:rsid w:val="00570527"/>
    <w:rsid w:val="00571A79"/>
    <w:rsid w:val="00572F41"/>
    <w:rsid w:val="00591927"/>
    <w:rsid w:val="005A02A2"/>
    <w:rsid w:val="005A0490"/>
    <w:rsid w:val="005A3C84"/>
    <w:rsid w:val="005B06C4"/>
    <w:rsid w:val="005C1216"/>
    <w:rsid w:val="005C1CB6"/>
    <w:rsid w:val="005C3979"/>
    <w:rsid w:val="005C68F4"/>
    <w:rsid w:val="005D1E2F"/>
    <w:rsid w:val="005D55B6"/>
    <w:rsid w:val="005E2486"/>
    <w:rsid w:val="005E2C63"/>
    <w:rsid w:val="005E4EC5"/>
    <w:rsid w:val="005E595C"/>
    <w:rsid w:val="005E69C2"/>
    <w:rsid w:val="005F0C49"/>
    <w:rsid w:val="005F48BD"/>
    <w:rsid w:val="005F63B7"/>
    <w:rsid w:val="00604997"/>
    <w:rsid w:val="00605773"/>
    <w:rsid w:val="00610422"/>
    <w:rsid w:val="006161BA"/>
    <w:rsid w:val="00631375"/>
    <w:rsid w:val="006337CF"/>
    <w:rsid w:val="00654E75"/>
    <w:rsid w:val="00657D37"/>
    <w:rsid w:val="00660D0B"/>
    <w:rsid w:val="006626EE"/>
    <w:rsid w:val="00674512"/>
    <w:rsid w:val="0067772B"/>
    <w:rsid w:val="00685BF0"/>
    <w:rsid w:val="00685C2C"/>
    <w:rsid w:val="00696DE5"/>
    <w:rsid w:val="006A1B63"/>
    <w:rsid w:val="006A4257"/>
    <w:rsid w:val="006B0FAD"/>
    <w:rsid w:val="006B15C5"/>
    <w:rsid w:val="006B367E"/>
    <w:rsid w:val="006B40BC"/>
    <w:rsid w:val="006C5E80"/>
    <w:rsid w:val="006D1CE0"/>
    <w:rsid w:val="006D27B4"/>
    <w:rsid w:val="006D39CA"/>
    <w:rsid w:val="006D746A"/>
    <w:rsid w:val="006D7763"/>
    <w:rsid w:val="006E09CA"/>
    <w:rsid w:val="006E0E0F"/>
    <w:rsid w:val="006E2B36"/>
    <w:rsid w:val="006E4CDB"/>
    <w:rsid w:val="006E789A"/>
    <w:rsid w:val="006F1C38"/>
    <w:rsid w:val="006F46FE"/>
    <w:rsid w:val="006F5168"/>
    <w:rsid w:val="006F672E"/>
    <w:rsid w:val="007010DB"/>
    <w:rsid w:val="0071168A"/>
    <w:rsid w:val="00713E6A"/>
    <w:rsid w:val="00716ADB"/>
    <w:rsid w:val="0072169E"/>
    <w:rsid w:val="00736B92"/>
    <w:rsid w:val="00747980"/>
    <w:rsid w:val="00760DD9"/>
    <w:rsid w:val="007610A6"/>
    <w:rsid w:val="007634C7"/>
    <w:rsid w:val="00765607"/>
    <w:rsid w:val="00765F58"/>
    <w:rsid w:val="00767A64"/>
    <w:rsid w:val="0077554D"/>
    <w:rsid w:val="00784D7B"/>
    <w:rsid w:val="00794751"/>
    <w:rsid w:val="00797B75"/>
    <w:rsid w:val="007A70AA"/>
    <w:rsid w:val="007B2FA5"/>
    <w:rsid w:val="007C2DF1"/>
    <w:rsid w:val="007C56E7"/>
    <w:rsid w:val="007D165F"/>
    <w:rsid w:val="007D3F64"/>
    <w:rsid w:val="007E6A62"/>
    <w:rsid w:val="007E6E8E"/>
    <w:rsid w:val="007F1AF8"/>
    <w:rsid w:val="00800988"/>
    <w:rsid w:val="00800FE9"/>
    <w:rsid w:val="00804771"/>
    <w:rsid w:val="00814A20"/>
    <w:rsid w:val="00832E89"/>
    <w:rsid w:val="00836F44"/>
    <w:rsid w:val="008400CB"/>
    <w:rsid w:val="0084281E"/>
    <w:rsid w:val="008474B3"/>
    <w:rsid w:val="008524AD"/>
    <w:rsid w:val="00857F32"/>
    <w:rsid w:val="00862965"/>
    <w:rsid w:val="00863C1B"/>
    <w:rsid w:val="00865115"/>
    <w:rsid w:val="00865F0A"/>
    <w:rsid w:val="0087055F"/>
    <w:rsid w:val="0087157B"/>
    <w:rsid w:val="00875B42"/>
    <w:rsid w:val="00881375"/>
    <w:rsid w:val="0088315F"/>
    <w:rsid w:val="008851F8"/>
    <w:rsid w:val="00886CC8"/>
    <w:rsid w:val="00887C3E"/>
    <w:rsid w:val="00897251"/>
    <w:rsid w:val="008A70D0"/>
    <w:rsid w:val="008A786A"/>
    <w:rsid w:val="008A7C37"/>
    <w:rsid w:val="008A7ED6"/>
    <w:rsid w:val="008C3BA4"/>
    <w:rsid w:val="008C557F"/>
    <w:rsid w:val="008D1A32"/>
    <w:rsid w:val="008E05CC"/>
    <w:rsid w:val="008F0742"/>
    <w:rsid w:val="008F09C3"/>
    <w:rsid w:val="008F12AC"/>
    <w:rsid w:val="0090159F"/>
    <w:rsid w:val="00907F36"/>
    <w:rsid w:val="00914226"/>
    <w:rsid w:val="009169B7"/>
    <w:rsid w:val="009248A3"/>
    <w:rsid w:val="00930493"/>
    <w:rsid w:val="009319C4"/>
    <w:rsid w:val="00937495"/>
    <w:rsid w:val="00940881"/>
    <w:rsid w:val="00977662"/>
    <w:rsid w:val="009825A7"/>
    <w:rsid w:val="00992B10"/>
    <w:rsid w:val="00993B27"/>
    <w:rsid w:val="00994630"/>
    <w:rsid w:val="009950D1"/>
    <w:rsid w:val="009A401F"/>
    <w:rsid w:val="009A74CA"/>
    <w:rsid w:val="009B25DC"/>
    <w:rsid w:val="009C0F21"/>
    <w:rsid w:val="009D5D08"/>
    <w:rsid w:val="009E5EEE"/>
    <w:rsid w:val="009E62C7"/>
    <w:rsid w:val="009E7924"/>
    <w:rsid w:val="009E7BE3"/>
    <w:rsid w:val="009F71E4"/>
    <w:rsid w:val="00A02929"/>
    <w:rsid w:val="00A17B49"/>
    <w:rsid w:val="00A2212C"/>
    <w:rsid w:val="00A255A5"/>
    <w:rsid w:val="00A256B3"/>
    <w:rsid w:val="00A264F1"/>
    <w:rsid w:val="00A33F54"/>
    <w:rsid w:val="00A35E2F"/>
    <w:rsid w:val="00A423D7"/>
    <w:rsid w:val="00A45937"/>
    <w:rsid w:val="00A52128"/>
    <w:rsid w:val="00A54AB7"/>
    <w:rsid w:val="00A63133"/>
    <w:rsid w:val="00A832E8"/>
    <w:rsid w:val="00AA72C3"/>
    <w:rsid w:val="00AC7588"/>
    <w:rsid w:val="00AD15C8"/>
    <w:rsid w:val="00AD35AE"/>
    <w:rsid w:val="00AE2D60"/>
    <w:rsid w:val="00AF12D3"/>
    <w:rsid w:val="00AF2AB5"/>
    <w:rsid w:val="00AF4239"/>
    <w:rsid w:val="00B07D0F"/>
    <w:rsid w:val="00B1159F"/>
    <w:rsid w:val="00B140F7"/>
    <w:rsid w:val="00B218A8"/>
    <w:rsid w:val="00B21B58"/>
    <w:rsid w:val="00B34A37"/>
    <w:rsid w:val="00B41B3C"/>
    <w:rsid w:val="00B436FA"/>
    <w:rsid w:val="00B51A71"/>
    <w:rsid w:val="00B54AE0"/>
    <w:rsid w:val="00B56950"/>
    <w:rsid w:val="00B57780"/>
    <w:rsid w:val="00B62ADD"/>
    <w:rsid w:val="00B70591"/>
    <w:rsid w:val="00B73308"/>
    <w:rsid w:val="00B7397C"/>
    <w:rsid w:val="00B75C8D"/>
    <w:rsid w:val="00B760A9"/>
    <w:rsid w:val="00B90BA9"/>
    <w:rsid w:val="00B90BAB"/>
    <w:rsid w:val="00BA1727"/>
    <w:rsid w:val="00BA5944"/>
    <w:rsid w:val="00BA6810"/>
    <w:rsid w:val="00BA7AA9"/>
    <w:rsid w:val="00BB13F9"/>
    <w:rsid w:val="00BB5248"/>
    <w:rsid w:val="00BC0A6F"/>
    <w:rsid w:val="00BC30EA"/>
    <w:rsid w:val="00BC5779"/>
    <w:rsid w:val="00BC5C99"/>
    <w:rsid w:val="00BC711E"/>
    <w:rsid w:val="00BD2040"/>
    <w:rsid w:val="00BD2ECE"/>
    <w:rsid w:val="00BD3B72"/>
    <w:rsid w:val="00BD4C0F"/>
    <w:rsid w:val="00BD6679"/>
    <w:rsid w:val="00BD73F5"/>
    <w:rsid w:val="00BE423F"/>
    <w:rsid w:val="00BF49E0"/>
    <w:rsid w:val="00C02911"/>
    <w:rsid w:val="00C029CE"/>
    <w:rsid w:val="00C0788B"/>
    <w:rsid w:val="00C07D2A"/>
    <w:rsid w:val="00C11BC0"/>
    <w:rsid w:val="00C21978"/>
    <w:rsid w:val="00C27D35"/>
    <w:rsid w:val="00C3797A"/>
    <w:rsid w:val="00C620CF"/>
    <w:rsid w:val="00C630AB"/>
    <w:rsid w:val="00C73CF4"/>
    <w:rsid w:val="00C74292"/>
    <w:rsid w:val="00C82691"/>
    <w:rsid w:val="00C9013B"/>
    <w:rsid w:val="00C90311"/>
    <w:rsid w:val="00C91330"/>
    <w:rsid w:val="00C950B5"/>
    <w:rsid w:val="00C97324"/>
    <w:rsid w:val="00CB4D39"/>
    <w:rsid w:val="00CE39B5"/>
    <w:rsid w:val="00CE7219"/>
    <w:rsid w:val="00CF60B4"/>
    <w:rsid w:val="00CF6AB4"/>
    <w:rsid w:val="00D00CF0"/>
    <w:rsid w:val="00D0229D"/>
    <w:rsid w:val="00D024EC"/>
    <w:rsid w:val="00D05FD0"/>
    <w:rsid w:val="00D156BB"/>
    <w:rsid w:val="00D21012"/>
    <w:rsid w:val="00D33DE6"/>
    <w:rsid w:val="00D342AF"/>
    <w:rsid w:val="00D515B0"/>
    <w:rsid w:val="00D52DB6"/>
    <w:rsid w:val="00D600E2"/>
    <w:rsid w:val="00D63334"/>
    <w:rsid w:val="00D64FCB"/>
    <w:rsid w:val="00D81BF4"/>
    <w:rsid w:val="00D81D39"/>
    <w:rsid w:val="00D908C3"/>
    <w:rsid w:val="00D91E28"/>
    <w:rsid w:val="00D95B98"/>
    <w:rsid w:val="00D964E4"/>
    <w:rsid w:val="00DA35FD"/>
    <w:rsid w:val="00DB5F57"/>
    <w:rsid w:val="00DC1232"/>
    <w:rsid w:val="00DC61D0"/>
    <w:rsid w:val="00DD056F"/>
    <w:rsid w:val="00DD05CF"/>
    <w:rsid w:val="00DD12C3"/>
    <w:rsid w:val="00DE0EC6"/>
    <w:rsid w:val="00DE0FC1"/>
    <w:rsid w:val="00DE1216"/>
    <w:rsid w:val="00DE2284"/>
    <w:rsid w:val="00DE7740"/>
    <w:rsid w:val="00DE7771"/>
    <w:rsid w:val="00E007B6"/>
    <w:rsid w:val="00E11262"/>
    <w:rsid w:val="00E155FE"/>
    <w:rsid w:val="00E16B1F"/>
    <w:rsid w:val="00E17A9A"/>
    <w:rsid w:val="00E21DB6"/>
    <w:rsid w:val="00E4489F"/>
    <w:rsid w:val="00E54DEA"/>
    <w:rsid w:val="00E65257"/>
    <w:rsid w:val="00E86BE6"/>
    <w:rsid w:val="00E87C0D"/>
    <w:rsid w:val="00EB624D"/>
    <w:rsid w:val="00EC4AE3"/>
    <w:rsid w:val="00ED76FD"/>
    <w:rsid w:val="00ED7BF6"/>
    <w:rsid w:val="00EF1EF5"/>
    <w:rsid w:val="00EF3DED"/>
    <w:rsid w:val="00EF4C0C"/>
    <w:rsid w:val="00EF5698"/>
    <w:rsid w:val="00F102AA"/>
    <w:rsid w:val="00F16C15"/>
    <w:rsid w:val="00F20B41"/>
    <w:rsid w:val="00F20D1C"/>
    <w:rsid w:val="00F23634"/>
    <w:rsid w:val="00F2656D"/>
    <w:rsid w:val="00F3258B"/>
    <w:rsid w:val="00F33E2D"/>
    <w:rsid w:val="00F34946"/>
    <w:rsid w:val="00F4169A"/>
    <w:rsid w:val="00F62FEE"/>
    <w:rsid w:val="00F64BC8"/>
    <w:rsid w:val="00F73D20"/>
    <w:rsid w:val="00F96244"/>
    <w:rsid w:val="00FA17FD"/>
    <w:rsid w:val="00FA3401"/>
    <w:rsid w:val="00FB4600"/>
    <w:rsid w:val="00FC0E45"/>
    <w:rsid w:val="00FC1A19"/>
    <w:rsid w:val="00FC227C"/>
    <w:rsid w:val="00FC271F"/>
    <w:rsid w:val="00FC3B03"/>
    <w:rsid w:val="00FC620F"/>
    <w:rsid w:val="00FC68DC"/>
    <w:rsid w:val="00FC7FDB"/>
    <w:rsid w:val="00FD35B5"/>
    <w:rsid w:val="00FD5F36"/>
    <w:rsid w:val="00FE0DFB"/>
    <w:rsid w:val="00FE392A"/>
    <w:rsid w:val="00FF2EE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4386FDBF"/>
  <w15:docId w15:val="{37E9639B-96F0-4BEB-8720-877CB839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F41"/>
    <w:pPr>
      <w:spacing w:line="260" w:lineRule="exact"/>
    </w:pPr>
    <w:rPr>
      <w:rFonts w:ascii="Trebuchet MS" w:hAnsi="Trebuchet MS"/>
      <w:color w:val="000000"/>
      <w:sz w:val="18"/>
      <w:lang w:val="en-GB" w:eastAsia="en-US"/>
    </w:rPr>
  </w:style>
  <w:style w:type="paragraph" w:styleId="Heading1">
    <w:name w:val="heading 1"/>
    <w:basedOn w:val="Normal"/>
    <w:next w:val="Normal"/>
    <w:link w:val="Heading1Char"/>
    <w:uiPriority w:val="9"/>
    <w:rsid w:val="00015E5F"/>
    <w:pPr>
      <w:keepNext/>
      <w:keepLines/>
      <w:numPr>
        <w:numId w:val="30"/>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Heading2">
    <w:name w:val="heading 2"/>
    <w:basedOn w:val="Normal"/>
    <w:next w:val="Normal"/>
    <w:link w:val="Heading2Char"/>
    <w:uiPriority w:val="9"/>
    <w:unhideWhenUsed/>
    <w:rsid w:val="0050491D"/>
    <w:pPr>
      <w:keepNext/>
      <w:keepLines/>
      <w:numPr>
        <w:ilvl w:val="1"/>
        <w:numId w:val="30"/>
      </w:numPr>
      <w:spacing w:after="120" w:line="280" w:lineRule="exact"/>
      <w:outlineLvl w:val="1"/>
    </w:pPr>
    <w:rPr>
      <w:rFonts w:asciiTheme="majorHAnsi" w:eastAsiaTheme="majorEastAsia" w:hAnsiTheme="majorHAnsi" w:cstheme="majorBidi"/>
      <w:b/>
      <w:bCs/>
      <w:color w:val="003399"/>
      <w:sz w:val="22"/>
      <w:szCs w:val="26"/>
    </w:rPr>
  </w:style>
  <w:style w:type="paragraph" w:styleId="Heading3">
    <w:name w:val="heading 3"/>
    <w:basedOn w:val="Normal"/>
    <w:next w:val="Normal"/>
    <w:link w:val="Heading3Char"/>
    <w:uiPriority w:val="9"/>
    <w:unhideWhenUsed/>
    <w:qFormat/>
    <w:rsid w:val="00062C3A"/>
    <w:pPr>
      <w:keepNext/>
      <w:keepLines/>
      <w:numPr>
        <w:ilvl w:val="2"/>
        <w:numId w:val="30"/>
      </w:numPr>
      <w:spacing w:after="60" w:line="280" w:lineRule="exact"/>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62D22"/>
    <w:pPr>
      <w:keepNext/>
      <w:keepLines/>
      <w:numPr>
        <w:ilvl w:val="3"/>
        <w:numId w:val="30"/>
      </w:numPr>
      <w:spacing w:after="60" w:line="280" w:lineRule="exact"/>
      <w:outlineLvl w:val="3"/>
    </w:pPr>
    <w:rPr>
      <w:rFonts w:asciiTheme="majorHAnsi" w:eastAsiaTheme="majorEastAsia" w:hAnsiTheme="majorHAnsi" w:cstheme="majorBidi"/>
      <w:b/>
      <w:bCs/>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257"/>
    <w:rPr>
      <w:rFonts w:ascii="Tahoma" w:hAnsi="Tahoma" w:cs="Tahoma"/>
      <w:sz w:val="16"/>
      <w:szCs w:val="16"/>
    </w:rPr>
  </w:style>
  <w:style w:type="character" w:customStyle="1" w:styleId="BalloonTextChar">
    <w:name w:val="Balloon Text Char"/>
    <w:link w:val="BalloonText"/>
    <w:uiPriority w:val="99"/>
    <w:semiHidden/>
    <w:rsid w:val="00E65257"/>
    <w:rPr>
      <w:rFonts w:ascii="Tahoma" w:hAnsi="Tahoma" w:cs="Tahoma"/>
      <w:sz w:val="16"/>
      <w:szCs w:val="16"/>
    </w:rPr>
  </w:style>
  <w:style w:type="table" w:styleId="TableGrid">
    <w:name w:val="Table Grid"/>
    <w:basedOn w:val="TableNormal"/>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D39"/>
    <w:pPr>
      <w:tabs>
        <w:tab w:val="center" w:pos="4536"/>
        <w:tab w:val="right" w:pos="9072"/>
      </w:tabs>
    </w:pPr>
  </w:style>
  <w:style w:type="character" w:customStyle="1" w:styleId="HeaderChar">
    <w:name w:val="Header Char"/>
    <w:link w:val="Header"/>
    <w:uiPriority w:val="99"/>
    <w:rsid w:val="00D81D39"/>
    <w:rPr>
      <w:rFonts w:ascii="Trebuchet MS" w:hAnsi="Trebuchet MS"/>
      <w:color w:val="000000"/>
      <w:lang w:eastAsia="en-US"/>
    </w:rPr>
  </w:style>
  <w:style w:type="paragraph" w:styleId="Footer">
    <w:name w:val="footer"/>
    <w:basedOn w:val="Normal"/>
    <w:link w:val="FooterChar"/>
    <w:uiPriority w:val="99"/>
    <w:unhideWhenUsed/>
    <w:rsid w:val="00D81D39"/>
    <w:pPr>
      <w:tabs>
        <w:tab w:val="center" w:pos="4536"/>
        <w:tab w:val="right" w:pos="9072"/>
      </w:tabs>
    </w:pPr>
  </w:style>
  <w:style w:type="character" w:customStyle="1" w:styleId="FooterChar">
    <w:name w:val="Footer Char"/>
    <w:link w:val="Footer"/>
    <w:uiPriority w:val="99"/>
    <w:rsid w:val="00D81D39"/>
    <w:rPr>
      <w:rFonts w:ascii="Trebuchet MS" w:hAnsi="Trebuchet MS"/>
      <w:color w:val="000000"/>
      <w:lang w:eastAsia="en-US"/>
    </w:rPr>
  </w:style>
  <w:style w:type="paragraph" w:customStyle="1" w:styleId="FChapterTitle">
    <w:name w:val="F.Chapter Title"/>
    <w:basedOn w:val="Normal"/>
    <w:qFormat/>
    <w:rsid w:val="00765607"/>
    <w:pPr>
      <w:spacing w:line="480" w:lineRule="exact"/>
    </w:pPr>
    <w:rPr>
      <w:b/>
      <w:color w:val="003399"/>
      <w:sz w:val="40"/>
      <w:szCs w:val="40"/>
    </w:rPr>
  </w:style>
  <w:style w:type="paragraph" w:customStyle="1" w:styleId="FSectionTitle">
    <w:name w:val="F.Section Title"/>
    <w:basedOn w:val="Normal"/>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
    <w:qFormat/>
    <w:rsid w:val="00353CC0"/>
    <w:pPr>
      <w:spacing w:after="120" w:line="280" w:lineRule="exact"/>
    </w:pPr>
    <w:rPr>
      <w:b/>
      <w:color w:val="003399"/>
      <w:sz w:val="22"/>
      <w:szCs w:val="22"/>
    </w:rPr>
  </w:style>
  <w:style w:type="paragraph" w:customStyle="1" w:styleId="FSubtitle9pt">
    <w:name w:val="F.Subtitle 9pt"/>
    <w:basedOn w:val="Normal"/>
    <w:qFormat/>
    <w:rsid w:val="002E4F35"/>
    <w:pPr>
      <w:spacing w:after="60" w:line="280" w:lineRule="exact"/>
    </w:pPr>
    <w:rPr>
      <w:b/>
      <w:szCs w:val="18"/>
    </w:rPr>
  </w:style>
  <w:style w:type="paragraph" w:customStyle="1" w:styleId="FTableHeaderBlue">
    <w:name w:val="F.Table Header Blue"/>
    <w:basedOn w:val="Normal"/>
    <w:qFormat/>
    <w:rsid w:val="00940881"/>
    <w:pPr>
      <w:shd w:val="clear" w:color="auto" w:fill="003399"/>
    </w:pPr>
    <w:rPr>
      <w:b/>
      <w:color w:val="FFFFFF" w:themeColor="background1"/>
      <w:szCs w:val="16"/>
    </w:rPr>
  </w:style>
  <w:style w:type="paragraph" w:styleId="ListParagraph">
    <w:name w:val="List Paragraph"/>
    <w:basedOn w:val="Normal"/>
    <w:uiPriority w:val="34"/>
    <w:qFormat/>
    <w:rsid w:val="00FA3401"/>
    <w:pPr>
      <w:ind w:left="720"/>
      <w:contextualSpacing/>
    </w:pPr>
  </w:style>
  <w:style w:type="paragraph" w:customStyle="1" w:styleId="FImageTitle">
    <w:name w:val="F.Image Title"/>
    <w:basedOn w:val="Normal"/>
    <w:link w:val="FImageTitleZnak"/>
    <w:qFormat/>
    <w:rsid w:val="00E87C0D"/>
    <w:pPr>
      <w:spacing w:before="120" w:after="120"/>
    </w:pPr>
    <w:rPr>
      <w:b/>
      <w:sz w:val="20"/>
    </w:rPr>
  </w:style>
  <w:style w:type="paragraph" w:customStyle="1" w:styleId="FExplanation">
    <w:name w:val="F.Explanation"/>
    <w:basedOn w:val="Normal"/>
    <w:link w:val="FExplanationZnak"/>
    <w:qFormat/>
    <w:rsid w:val="00FA3401"/>
    <w:rPr>
      <w:i/>
    </w:rPr>
  </w:style>
  <w:style w:type="paragraph" w:customStyle="1" w:styleId="FHeaderText">
    <w:name w:val="F.Header Text"/>
    <w:basedOn w:val="Normal"/>
    <w:qFormat/>
    <w:rsid w:val="005E2C63"/>
    <w:rPr>
      <w:sz w:val="14"/>
      <w:szCs w:val="14"/>
    </w:rPr>
  </w:style>
  <w:style w:type="paragraph" w:customStyle="1" w:styleId="FFootnoteText">
    <w:name w:val="F.Footnote Text"/>
    <w:basedOn w:val="Normal"/>
    <w:qFormat/>
    <w:rsid w:val="00A255A5"/>
    <w:pPr>
      <w:spacing w:line="220" w:lineRule="exact"/>
    </w:pPr>
    <w:rPr>
      <w:i/>
      <w:sz w:val="14"/>
      <w:szCs w:val="14"/>
    </w:rPr>
  </w:style>
  <w:style w:type="paragraph" w:customStyle="1" w:styleId="FFooterText">
    <w:name w:val="F.Footer Text"/>
    <w:basedOn w:val="Normal"/>
    <w:qFormat/>
    <w:rsid w:val="00A63133"/>
    <w:pPr>
      <w:spacing w:line="168" w:lineRule="exact"/>
    </w:pPr>
    <w:rPr>
      <w:b/>
      <w:color w:val="003399"/>
      <w:sz w:val="14"/>
      <w:szCs w:val="14"/>
    </w:rPr>
  </w:style>
  <w:style w:type="paragraph" w:customStyle="1" w:styleId="FNumberPages">
    <w:name w:val="F.Number Pages"/>
    <w:basedOn w:val="Normal"/>
    <w:qFormat/>
    <w:rsid w:val="00765607"/>
    <w:pPr>
      <w:spacing w:line="168" w:lineRule="exact"/>
    </w:pPr>
    <w:rPr>
      <w:color w:val="003399"/>
      <w:sz w:val="14"/>
      <w:szCs w:val="14"/>
    </w:rPr>
  </w:style>
  <w:style w:type="character" w:customStyle="1" w:styleId="FImageTitleZnak">
    <w:name w:val="F.Image Title Znak"/>
    <w:basedOn w:val="DefaultParagraphFont"/>
    <w:link w:val="FImageTitle"/>
    <w:rsid w:val="00E87C0D"/>
    <w:rPr>
      <w:rFonts w:ascii="Trebuchet MS" w:hAnsi="Trebuchet MS"/>
      <w:b/>
      <w:color w:val="000000"/>
      <w:lang w:eastAsia="en-US"/>
    </w:rPr>
  </w:style>
  <w:style w:type="character" w:customStyle="1" w:styleId="FExplanationZnak">
    <w:name w:val="F.Explanation Znak"/>
    <w:basedOn w:val="DefaultParagraphFont"/>
    <w:link w:val="FExplanation"/>
    <w:rsid w:val="00084B8E"/>
    <w:rPr>
      <w:rFonts w:ascii="Trebuchet MS" w:hAnsi="Trebuchet MS"/>
      <w:i/>
      <w:color w:val="000000"/>
      <w:sz w:val="18"/>
      <w:lang w:eastAsia="en-US"/>
    </w:rPr>
  </w:style>
  <w:style w:type="paragraph" w:customStyle="1" w:styleId="FCopyright">
    <w:name w:val="F.Copyright"/>
    <w:basedOn w:val="Normal"/>
    <w:link w:val="FCopyrightZnak"/>
    <w:qFormat/>
    <w:rsid w:val="001E5CDE"/>
    <w:pPr>
      <w:jc w:val="right"/>
    </w:pPr>
    <w:rPr>
      <w:i/>
      <w:color w:val="1E1E1E"/>
      <w:sz w:val="16"/>
      <w:szCs w:val="16"/>
    </w:rPr>
  </w:style>
  <w:style w:type="paragraph" w:customStyle="1" w:styleId="FBulletPoint">
    <w:name w:val="F.Bullet Point"/>
    <w:basedOn w:val="Normal"/>
    <w:qFormat/>
    <w:rsid w:val="00316E54"/>
    <w:pPr>
      <w:numPr>
        <w:numId w:val="33"/>
      </w:numPr>
    </w:pPr>
  </w:style>
  <w:style w:type="character" w:customStyle="1" w:styleId="FCopyrightZnak">
    <w:name w:val="F.Copyright Znak"/>
    <w:basedOn w:val="DefaultParagraphFont"/>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
    <w:qFormat/>
    <w:rsid w:val="001E5CDE"/>
    <w:rPr>
      <w:color w:val="auto"/>
      <w:szCs w:val="15"/>
    </w:rPr>
  </w:style>
  <w:style w:type="character" w:customStyle="1" w:styleId="FBodytextGreen">
    <w:name w:val="F.Bodytext Green"/>
    <w:basedOn w:val="DefaultParagraphFont"/>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
    <w:qFormat/>
    <w:rsid w:val="00765607"/>
    <w:pPr>
      <w:spacing w:line="480" w:lineRule="exact"/>
      <w:ind w:right="2325"/>
    </w:pPr>
    <w:rPr>
      <w:b/>
      <w:color w:val="auto"/>
      <w:sz w:val="39"/>
      <w:szCs w:val="39"/>
    </w:rPr>
  </w:style>
  <w:style w:type="paragraph" w:customStyle="1" w:styleId="FConfidential">
    <w:name w:val="F.Confidential"/>
    <w:basedOn w:val="Normal"/>
    <w:qFormat/>
    <w:rsid w:val="001E5CDE"/>
    <w:pPr>
      <w:spacing w:line="168" w:lineRule="exact"/>
    </w:pPr>
    <w:rPr>
      <w:color w:val="003399"/>
      <w:sz w:val="14"/>
    </w:rPr>
  </w:style>
  <w:style w:type="paragraph" w:customStyle="1" w:styleId="FRegNum">
    <w:name w:val="F.RegNum"/>
    <w:basedOn w:val="Normal"/>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FootnoteText">
    <w:name w:val="footnote text"/>
    <w:basedOn w:val="Normal"/>
    <w:link w:val="FootnoteTextChar"/>
    <w:autoRedefine/>
    <w:uiPriority w:val="99"/>
    <w:unhideWhenUsed/>
    <w:rsid w:val="0072169E"/>
    <w:pPr>
      <w:spacing w:line="220" w:lineRule="exact"/>
    </w:pPr>
    <w:rPr>
      <w:i/>
      <w:sz w:val="14"/>
    </w:rPr>
  </w:style>
  <w:style w:type="character" w:customStyle="1" w:styleId="FootnoteTextChar">
    <w:name w:val="Footnote Text Char"/>
    <w:basedOn w:val="DefaultParagraphFont"/>
    <w:link w:val="FootnoteText"/>
    <w:uiPriority w:val="99"/>
    <w:rsid w:val="0072169E"/>
    <w:rPr>
      <w:rFonts w:ascii="Trebuchet MS" w:hAnsi="Trebuchet MS"/>
      <w:i/>
      <w:color w:val="000000"/>
      <w:sz w:val="14"/>
      <w:lang w:eastAsia="en-US"/>
    </w:rPr>
  </w:style>
  <w:style w:type="character" w:styleId="FootnoteReference">
    <w:name w:val="footnote reference"/>
    <w:basedOn w:val="DefaultParagraphFont"/>
    <w:uiPriority w:val="99"/>
    <w:semiHidden/>
    <w:unhideWhenUsed/>
    <w:rsid w:val="00765F58"/>
    <w:rPr>
      <w:vertAlign w:val="superscript"/>
    </w:rPr>
  </w:style>
  <w:style w:type="table" w:customStyle="1" w:styleId="F3TableBlue">
    <w:name w:val="F.3 Table Blue"/>
    <w:basedOn w:val="TableNormal"/>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
    <w:uiPriority w:val="40"/>
    <w:qFormat/>
    <w:rsid w:val="005F0C49"/>
    <w:pPr>
      <w:tabs>
        <w:tab w:val="decimal" w:pos="360"/>
      </w:tabs>
      <w:spacing w:after="200" w:line="276" w:lineRule="auto"/>
    </w:pPr>
    <w:rPr>
      <w:rFonts w:asciiTheme="minorHAnsi" w:eastAsiaTheme="minorHAnsi" w:hAnsiTheme="minorHAnsi" w:cstheme="minorBidi"/>
      <w:color w:val="auto"/>
      <w:sz w:val="22"/>
      <w:szCs w:val="22"/>
      <w:lang w:eastAsia="pl-PL"/>
    </w:rPr>
  </w:style>
  <w:style w:type="character" w:styleId="SubtleEmphasis">
    <w:name w:val="Subtle Emphasis"/>
    <w:basedOn w:val="DefaultParagraphFont"/>
    <w:uiPriority w:val="19"/>
    <w:qFormat/>
    <w:rsid w:val="005F0C49"/>
    <w:rPr>
      <w:i/>
      <w:iCs/>
      <w:color w:val="ACACAC" w:themeColor="text1" w:themeTint="80"/>
    </w:rPr>
  </w:style>
  <w:style w:type="table" w:styleId="MediumShading2-Accent5">
    <w:name w:val="Medium Shading 2 Accent 5"/>
    <w:basedOn w:val="TableNormal"/>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leNormal"/>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
    <w:qFormat/>
    <w:rsid w:val="00B760A9"/>
    <w:pPr>
      <w:shd w:val="clear" w:color="auto" w:fill="7AB800"/>
    </w:pPr>
    <w:rPr>
      <w:b/>
      <w:color w:val="FFFFFF" w:themeColor="background1"/>
    </w:rPr>
  </w:style>
  <w:style w:type="paragraph" w:customStyle="1" w:styleId="FTableTextGreen">
    <w:name w:val="F.Table Text Green"/>
    <w:basedOn w:val="Normal"/>
    <w:qFormat/>
    <w:rsid w:val="00B760A9"/>
    <w:rPr>
      <w:b/>
      <w:color w:val="7AB800"/>
    </w:rPr>
  </w:style>
  <w:style w:type="paragraph" w:customStyle="1" w:styleId="FTableTextLightBlue">
    <w:name w:val="F.Table Text LightBlue"/>
    <w:basedOn w:val="Normal"/>
    <w:qFormat/>
    <w:rsid w:val="00B760A9"/>
    <w:rPr>
      <w:color w:val="0094D5"/>
    </w:rPr>
  </w:style>
  <w:style w:type="paragraph" w:customStyle="1" w:styleId="FTableHeaderLightBlue">
    <w:name w:val="F.Table Header LightBlue"/>
    <w:basedOn w:val="Normal"/>
    <w:qFormat/>
    <w:rsid w:val="00B760A9"/>
    <w:pPr>
      <w:shd w:val="clear" w:color="auto" w:fill="0094D5"/>
    </w:pPr>
    <w:rPr>
      <w:b/>
      <w:color w:val="FFFFFF"/>
    </w:rPr>
  </w:style>
  <w:style w:type="table" w:customStyle="1" w:styleId="F5TableLightBlue">
    <w:name w:val="F.5 Table LightBlue"/>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leNormal"/>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Heading1Char">
    <w:name w:val="Heading 1 Char"/>
    <w:basedOn w:val="DefaultParagraphFont"/>
    <w:link w:val="Heading1"/>
    <w:uiPriority w:val="9"/>
    <w:rsid w:val="00015E5F"/>
    <w:rPr>
      <w:rFonts w:asciiTheme="majorHAnsi" w:eastAsiaTheme="majorEastAsia" w:hAnsiTheme="majorHAnsi" w:cstheme="majorBidi"/>
      <w:b/>
      <w:bCs/>
      <w:color w:val="003399"/>
      <w:sz w:val="28"/>
      <w:szCs w:val="28"/>
      <w:lang w:val="en-GB" w:eastAsia="en-US"/>
    </w:rPr>
  </w:style>
  <w:style w:type="paragraph" w:styleId="TOCHeading">
    <w:name w:val="TOC Heading"/>
    <w:basedOn w:val="Heading1"/>
    <w:next w:val="Normal"/>
    <w:uiPriority w:val="39"/>
    <w:unhideWhenUsed/>
    <w:qFormat/>
    <w:rsid w:val="00015E5F"/>
    <w:pPr>
      <w:spacing w:line="276" w:lineRule="auto"/>
      <w:outlineLvl w:val="9"/>
    </w:pPr>
    <w:rPr>
      <w:lang w:eastAsia="pl-PL"/>
    </w:rPr>
  </w:style>
  <w:style w:type="paragraph" w:styleId="TOC1">
    <w:name w:val="toc 1"/>
    <w:basedOn w:val="Normal"/>
    <w:next w:val="Normal"/>
    <w:link w:val="TOC1Char"/>
    <w:autoRedefine/>
    <w:uiPriority w:val="39"/>
    <w:unhideWhenUsed/>
    <w:rsid w:val="00940881"/>
    <w:pPr>
      <w:tabs>
        <w:tab w:val="right" w:pos="8834"/>
      </w:tabs>
      <w:spacing w:before="240" w:after="60" w:line="320" w:lineRule="exact"/>
    </w:pPr>
    <w:rPr>
      <w:b/>
      <w:color w:val="003399"/>
      <w:sz w:val="28"/>
    </w:rPr>
  </w:style>
  <w:style w:type="character" w:styleId="Hyperlink">
    <w:name w:val="Hyperlink"/>
    <w:basedOn w:val="DefaultParagraphFont"/>
    <w:uiPriority w:val="99"/>
    <w:unhideWhenUsed/>
    <w:rsid w:val="00015E5F"/>
    <w:rPr>
      <w:color w:val="003399" w:themeColor="hyperlink"/>
      <w:u w:val="single"/>
    </w:rPr>
  </w:style>
  <w:style w:type="character" w:customStyle="1" w:styleId="Heading3Char">
    <w:name w:val="Heading 3 Char"/>
    <w:basedOn w:val="DefaultParagraphFont"/>
    <w:link w:val="Heading3"/>
    <w:uiPriority w:val="9"/>
    <w:rsid w:val="00062C3A"/>
    <w:rPr>
      <w:rFonts w:asciiTheme="majorHAnsi" w:eastAsiaTheme="majorEastAsia" w:hAnsiTheme="majorHAnsi" w:cstheme="majorBidi"/>
      <w:b/>
      <w:bCs/>
      <w:color w:val="000000"/>
      <w:sz w:val="18"/>
      <w:lang w:val="en-GB" w:eastAsia="en-US"/>
    </w:rPr>
  </w:style>
  <w:style w:type="character" w:customStyle="1" w:styleId="Heading2Char">
    <w:name w:val="Heading 2 Char"/>
    <w:basedOn w:val="DefaultParagraphFont"/>
    <w:link w:val="Heading2"/>
    <w:uiPriority w:val="9"/>
    <w:rsid w:val="0050491D"/>
    <w:rPr>
      <w:rFonts w:asciiTheme="majorHAnsi" w:eastAsiaTheme="majorEastAsia" w:hAnsiTheme="majorHAnsi" w:cstheme="majorBidi"/>
      <w:b/>
      <w:bCs/>
      <w:color w:val="003399"/>
      <w:sz w:val="22"/>
      <w:szCs w:val="26"/>
      <w:lang w:val="en-GB" w:eastAsia="en-US"/>
    </w:rPr>
  </w:style>
  <w:style w:type="character" w:customStyle="1" w:styleId="TOC1Char">
    <w:name w:val="TOC 1 Char"/>
    <w:basedOn w:val="DefaultParagraphFont"/>
    <w:link w:val="TOC1"/>
    <w:uiPriority w:val="39"/>
    <w:rsid w:val="00940881"/>
    <w:rPr>
      <w:rFonts w:ascii="Trebuchet MS" w:hAnsi="Trebuchet MS"/>
      <w:b/>
      <w:color w:val="003399"/>
      <w:sz w:val="28"/>
      <w:lang w:val="en-GB" w:eastAsia="en-US"/>
    </w:rPr>
  </w:style>
  <w:style w:type="paragraph" w:styleId="TOC3">
    <w:name w:val="toc 3"/>
    <w:basedOn w:val="Normal"/>
    <w:next w:val="Normal"/>
    <w:autoRedefine/>
    <w:uiPriority w:val="39"/>
    <w:unhideWhenUsed/>
    <w:rsid w:val="00353CC0"/>
    <w:pPr>
      <w:spacing w:after="60" w:line="280" w:lineRule="exact"/>
      <w:ind w:left="510"/>
      <w:contextualSpacing/>
    </w:pPr>
  </w:style>
  <w:style w:type="paragraph" w:styleId="TOC2">
    <w:name w:val="toc 2"/>
    <w:basedOn w:val="Normal"/>
    <w:next w:val="Normal"/>
    <w:link w:val="TOC2Char"/>
    <w:autoRedefine/>
    <w:uiPriority w:val="39"/>
    <w:unhideWhenUsed/>
    <w:rsid w:val="00940881"/>
    <w:pPr>
      <w:tabs>
        <w:tab w:val="right" w:pos="8834"/>
      </w:tabs>
      <w:spacing w:after="60" w:line="280" w:lineRule="exact"/>
      <w:contextualSpacing/>
    </w:pPr>
    <w:rPr>
      <w:color w:val="003399"/>
      <w:sz w:val="22"/>
    </w:rPr>
  </w:style>
  <w:style w:type="character" w:customStyle="1" w:styleId="TOC2Char">
    <w:name w:val="TOC 2 Char"/>
    <w:basedOn w:val="DefaultParagraphFont"/>
    <w:link w:val="TOC2"/>
    <w:uiPriority w:val="39"/>
    <w:rsid w:val="00940881"/>
    <w:rPr>
      <w:rFonts w:ascii="Trebuchet MS" w:hAnsi="Trebuchet MS"/>
      <w:color w:val="003399"/>
      <w:sz w:val="22"/>
      <w:lang w:val="en-GB" w:eastAsia="en-US"/>
    </w:rPr>
  </w:style>
  <w:style w:type="character" w:customStyle="1" w:styleId="Heading4Char">
    <w:name w:val="Heading 4 Char"/>
    <w:basedOn w:val="DefaultParagraphFont"/>
    <w:link w:val="Heading4"/>
    <w:uiPriority w:val="9"/>
    <w:rsid w:val="00462D22"/>
    <w:rPr>
      <w:rFonts w:asciiTheme="majorHAnsi" w:eastAsiaTheme="majorEastAsia" w:hAnsiTheme="majorHAnsi" w:cstheme="majorBidi"/>
      <w:b/>
      <w:bCs/>
      <w:iCs/>
      <w:sz w:val="18"/>
      <w:lang w:val="en-GB" w:eastAsia="en-US"/>
    </w:rPr>
  </w:style>
  <w:style w:type="table" w:customStyle="1" w:styleId="F2TableGray">
    <w:name w:val="F.2 Table Gray"/>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
    <w:qFormat/>
    <w:rsid w:val="00605773"/>
    <w:rPr>
      <w:b/>
    </w:rPr>
  </w:style>
  <w:style w:type="paragraph" w:styleId="Caption">
    <w:name w:val="caption"/>
    <w:basedOn w:val="Normal"/>
    <w:next w:val="Normal"/>
    <w:uiPriority w:val="35"/>
    <w:unhideWhenUsed/>
    <w:qFormat/>
    <w:rsid w:val="00245373"/>
    <w:pPr>
      <w:spacing w:after="60" w:line="220" w:lineRule="exact"/>
    </w:pPr>
    <w:rPr>
      <w:bCs/>
      <w:i/>
      <w:color w:val="auto"/>
      <w:szCs w:val="18"/>
    </w:rPr>
  </w:style>
  <w:style w:type="character" w:styleId="PlaceholderText">
    <w:name w:val="Placeholder Text"/>
    <w:basedOn w:val="DefaultParagraphFont"/>
    <w:uiPriority w:val="99"/>
    <w:semiHidden/>
    <w:rsid w:val="00EB624D"/>
    <w:rPr>
      <w:color w:val="808080"/>
    </w:rPr>
  </w:style>
  <w:style w:type="character" w:customStyle="1" w:styleId="FBodytextCyan">
    <w:name w:val="F.Bodytext Cyan"/>
    <w:basedOn w:val="DefaultParagraphFont"/>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leNormal"/>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
    <w:qFormat/>
    <w:rsid w:val="00A256B3"/>
    <w:pPr>
      <w:spacing w:line="168" w:lineRule="exact"/>
    </w:pPr>
    <w:rPr>
      <w:color w:val="003399"/>
      <w:sz w:val="14"/>
    </w:rPr>
  </w:style>
  <w:style w:type="character" w:customStyle="1" w:styleId="FRestraintHeaderZnak">
    <w:name w:val="F.Restraint Header Znak"/>
    <w:basedOn w:val="DefaultParagraphFont"/>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DefaultParagraphFont"/>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DefaultParagraphFont"/>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 w:type="paragraph" w:customStyle="1" w:styleId="Default">
    <w:name w:val="Default"/>
    <w:rsid w:val="00AF12D3"/>
    <w:pPr>
      <w:autoSpaceDE w:val="0"/>
      <w:autoSpaceDN w:val="0"/>
      <w:adjustRightInd w:val="0"/>
    </w:pPr>
    <w:rPr>
      <w:rFonts w:ascii="Trebuchet MS" w:hAnsi="Trebuchet MS" w:cs="Trebuchet MS"/>
      <w:color w:val="000000"/>
      <w:sz w:val="24"/>
      <w:szCs w:val="24"/>
      <w:lang w:val="en-GB"/>
    </w:rPr>
  </w:style>
  <w:style w:type="character" w:styleId="CommentReference">
    <w:name w:val="annotation reference"/>
    <w:basedOn w:val="DefaultParagraphFont"/>
    <w:uiPriority w:val="99"/>
    <w:semiHidden/>
    <w:unhideWhenUsed/>
    <w:rsid w:val="00977662"/>
    <w:rPr>
      <w:sz w:val="16"/>
      <w:szCs w:val="16"/>
    </w:rPr>
  </w:style>
  <w:style w:type="paragraph" w:styleId="CommentText">
    <w:name w:val="annotation text"/>
    <w:basedOn w:val="Normal"/>
    <w:link w:val="CommentTextChar"/>
    <w:uiPriority w:val="99"/>
    <w:semiHidden/>
    <w:unhideWhenUsed/>
    <w:rsid w:val="00977662"/>
    <w:pPr>
      <w:spacing w:line="240" w:lineRule="auto"/>
    </w:pPr>
    <w:rPr>
      <w:sz w:val="20"/>
    </w:rPr>
  </w:style>
  <w:style w:type="character" w:customStyle="1" w:styleId="CommentTextChar">
    <w:name w:val="Comment Text Char"/>
    <w:basedOn w:val="DefaultParagraphFont"/>
    <w:link w:val="CommentText"/>
    <w:uiPriority w:val="99"/>
    <w:semiHidden/>
    <w:rsid w:val="00977662"/>
    <w:rPr>
      <w:rFonts w:ascii="Trebuchet MS" w:hAnsi="Trebuchet MS"/>
      <w:color w:val="000000"/>
      <w:lang w:val="en-GB" w:eastAsia="en-US"/>
    </w:rPr>
  </w:style>
  <w:style w:type="paragraph" w:styleId="CommentSubject">
    <w:name w:val="annotation subject"/>
    <w:basedOn w:val="CommentText"/>
    <w:next w:val="CommentText"/>
    <w:link w:val="CommentSubjectChar"/>
    <w:uiPriority w:val="99"/>
    <w:semiHidden/>
    <w:unhideWhenUsed/>
    <w:rsid w:val="00977662"/>
    <w:rPr>
      <w:b/>
      <w:bCs/>
    </w:rPr>
  </w:style>
  <w:style w:type="character" w:customStyle="1" w:styleId="CommentSubjectChar">
    <w:name w:val="Comment Subject Char"/>
    <w:basedOn w:val="CommentTextChar"/>
    <w:link w:val="CommentSubject"/>
    <w:uiPriority w:val="99"/>
    <w:semiHidden/>
    <w:rsid w:val="00977662"/>
    <w:rPr>
      <w:rFonts w:ascii="Trebuchet MS" w:hAnsi="Trebuchet MS"/>
      <w:b/>
      <w:bCs/>
      <w:color w:val="000000"/>
      <w:lang w:val="en-GB" w:eastAsia="en-US"/>
    </w:rPr>
  </w:style>
  <w:style w:type="character" w:styleId="UnresolvedMention">
    <w:name w:val="Unresolved Mention"/>
    <w:basedOn w:val="DefaultParagraphFont"/>
    <w:uiPriority w:val="99"/>
    <w:semiHidden/>
    <w:unhideWhenUsed/>
    <w:rsid w:val="00283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215">
      <w:bodyDiv w:val="1"/>
      <w:marLeft w:val="0"/>
      <w:marRight w:val="0"/>
      <w:marTop w:val="0"/>
      <w:marBottom w:val="0"/>
      <w:divBdr>
        <w:top w:val="none" w:sz="0" w:space="0" w:color="auto"/>
        <w:left w:val="none" w:sz="0" w:space="0" w:color="auto"/>
        <w:bottom w:val="none" w:sz="0" w:space="0" w:color="auto"/>
        <w:right w:val="none" w:sz="0" w:space="0" w:color="auto"/>
      </w:divBdr>
    </w:div>
    <w:div w:id="152450088">
      <w:bodyDiv w:val="1"/>
      <w:marLeft w:val="0"/>
      <w:marRight w:val="0"/>
      <w:marTop w:val="0"/>
      <w:marBottom w:val="0"/>
      <w:divBdr>
        <w:top w:val="none" w:sz="0" w:space="0" w:color="auto"/>
        <w:left w:val="none" w:sz="0" w:space="0" w:color="auto"/>
        <w:bottom w:val="none" w:sz="0" w:space="0" w:color="auto"/>
        <w:right w:val="none" w:sz="0" w:space="0" w:color="auto"/>
      </w:divBdr>
    </w:div>
    <w:div w:id="235165173">
      <w:bodyDiv w:val="1"/>
      <w:marLeft w:val="0"/>
      <w:marRight w:val="0"/>
      <w:marTop w:val="0"/>
      <w:marBottom w:val="0"/>
      <w:divBdr>
        <w:top w:val="none" w:sz="0" w:space="0" w:color="auto"/>
        <w:left w:val="none" w:sz="0" w:space="0" w:color="auto"/>
        <w:bottom w:val="none" w:sz="0" w:space="0" w:color="auto"/>
        <w:right w:val="none" w:sz="0" w:space="0" w:color="auto"/>
      </w:divBdr>
    </w:div>
    <w:div w:id="366610451">
      <w:bodyDiv w:val="1"/>
      <w:marLeft w:val="0"/>
      <w:marRight w:val="0"/>
      <w:marTop w:val="0"/>
      <w:marBottom w:val="0"/>
      <w:divBdr>
        <w:top w:val="none" w:sz="0" w:space="0" w:color="auto"/>
        <w:left w:val="none" w:sz="0" w:space="0" w:color="auto"/>
        <w:bottom w:val="none" w:sz="0" w:space="0" w:color="auto"/>
        <w:right w:val="none" w:sz="0" w:space="0" w:color="auto"/>
      </w:divBdr>
    </w:div>
    <w:div w:id="420835727">
      <w:bodyDiv w:val="1"/>
      <w:marLeft w:val="0"/>
      <w:marRight w:val="0"/>
      <w:marTop w:val="0"/>
      <w:marBottom w:val="0"/>
      <w:divBdr>
        <w:top w:val="none" w:sz="0" w:space="0" w:color="auto"/>
        <w:left w:val="none" w:sz="0" w:space="0" w:color="auto"/>
        <w:bottom w:val="none" w:sz="0" w:space="0" w:color="auto"/>
        <w:right w:val="none" w:sz="0" w:space="0" w:color="auto"/>
      </w:divBdr>
    </w:div>
    <w:div w:id="511844819">
      <w:bodyDiv w:val="1"/>
      <w:marLeft w:val="0"/>
      <w:marRight w:val="0"/>
      <w:marTop w:val="0"/>
      <w:marBottom w:val="0"/>
      <w:divBdr>
        <w:top w:val="none" w:sz="0" w:space="0" w:color="auto"/>
        <w:left w:val="none" w:sz="0" w:space="0" w:color="auto"/>
        <w:bottom w:val="none" w:sz="0" w:space="0" w:color="auto"/>
        <w:right w:val="none" w:sz="0" w:space="0" w:color="auto"/>
      </w:divBdr>
    </w:div>
    <w:div w:id="517814130">
      <w:bodyDiv w:val="1"/>
      <w:marLeft w:val="0"/>
      <w:marRight w:val="0"/>
      <w:marTop w:val="0"/>
      <w:marBottom w:val="0"/>
      <w:divBdr>
        <w:top w:val="none" w:sz="0" w:space="0" w:color="auto"/>
        <w:left w:val="none" w:sz="0" w:space="0" w:color="auto"/>
        <w:bottom w:val="none" w:sz="0" w:space="0" w:color="auto"/>
        <w:right w:val="none" w:sz="0" w:space="0" w:color="auto"/>
      </w:divBdr>
    </w:div>
    <w:div w:id="719476986">
      <w:bodyDiv w:val="1"/>
      <w:marLeft w:val="0"/>
      <w:marRight w:val="0"/>
      <w:marTop w:val="0"/>
      <w:marBottom w:val="0"/>
      <w:divBdr>
        <w:top w:val="none" w:sz="0" w:space="0" w:color="auto"/>
        <w:left w:val="none" w:sz="0" w:space="0" w:color="auto"/>
        <w:bottom w:val="none" w:sz="0" w:space="0" w:color="auto"/>
        <w:right w:val="none" w:sz="0" w:space="0" w:color="auto"/>
      </w:divBdr>
    </w:div>
    <w:div w:id="935482574">
      <w:bodyDiv w:val="1"/>
      <w:marLeft w:val="0"/>
      <w:marRight w:val="0"/>
      <w:marTop w:val="0"/>
      <w:marBottom w:val="0"/>
      <w:divBdr>
        <w:top w:val="none" w:sz="0" w:space="0" w:color="auto"/>
        <w:left w:val="none" w:sz="0" w:space="0" w:color="auto"/>
        <w:bottom w:val="none" w:sz="0" w:space="0" w:color="auto"/>
        <w:right w:val="none" w:sz="0" w:space="0" w:color="auto"/>
      </w:divBdr>
    </w:div>
    <w:div w:id="943658769">
      <w:bodyDiv w:val="1"/>
      <w:marLeft w:val="0"/>
      <w:marRight w:val="0"/>
      <w:marTop w:val="0"/>
      <w:marBottom w:val="0"/>
      <w:divBdr>
        <w:top w:val="none" w:sz="0" w:space="0" w:color="auto"/>
        <w:left w:val="none" w:sz="0" w:space="0" w:color="auto"/>
        <w:bottom w:val="none" w:sz="0" w:space="0" w:color="auto"/>
        <w:right w:val="none" w:sz="0" w:space="0" w:color="auto"/>
      </w:divBdr>
    </w:div>
    <w:div w:id="981810823">
      <w:bodyDiv w:val="1"/>
      <w:marLeft w:val="0"/>
      <w:marRight w:val="0"/>
      <w:marTop w:val="0"/>
      <w:marBottom w:val="0"/>
      <w:divBdr>
        <w:top w:val="none" w:sz="0" w:space="0" w:color="auto"/>
        <w:left w:val="none" w:sz="0" w:space="0" w:color="auto"/>
        <w:bottom w:val="none" w:sz="0" w:space="0" w:color="auto"/>
        <w:right w:val="none" w:sz="0" w:space="0" w:color="auto"/>
      </w:divBdr>
    </w:div>
    <w:div w:id="1016004717">
      <w:bodyDiv w:val="1"/>
      <w:marLeft w:val="0"/>
      <w:marRight w:val="0"/>
      <w:marTop w:val="0"/>
      <w:marBottom w:val="0"/>
      <w:divBdr>
        <w:top w:val="none" w:sz="0" w:space="0" w:color="auto"/>
        <w:left w:val="none" w:sz="0" w:space="0" w:color="auto"/>
        <w:bottom w:val="none" w:sz="0" w:space="0" w:color="auto"/>
        <w:right w:val="none" w:sz="0" w:space="0" w:color="auto"/>
      </w:divBdr>
    </w:div>
    <w:div w:id="1208879574">
      <w:bodyDiv w:val="1"/>
      <w:marLeft w:val="0"/>
      <w:marRight w:val="0"/>
      <w:marTop w:val="0"/>
      <w:marBottom w:val="0"/>
      <w:divBdr>
        <w:top w:val="none" w:sz="0" w:space="0" w:color="auto"/>
        <w:left w:val="none" w:sz="0" w:space="0" w:color="auto"/>
        <w:bottom w:val="none" w:sz="0" w:space="0" w:color="auto"/>
        <w:right w:val="none" w:sz="0" w:space="0" w:color="auto"/>
      </w:divBdr>
    </w:div>
    <w:div w:id="1276521815">
      <w:bodyDiv w:val="1"/>
      <w:marLeft w:val="0"/>
      <w:marRight w:val="0"/>
      <w:marTop w:val="0"/>
      <w:marBottom w:val="0"/>
      <w:divBdr>
        <w:top w:val="none" w:sz="0" w:space="0" w:color="auto"/>
        <w:left w:val="none" w:sz="0" w:space="0" w:color="auto"/>
        <w:bottom w:val="none" w:sz="0" w:space="0" w:color="auto"/>
        <w:right w:val="none" w:sz="0" w:space="0" w:color="auto"/>
      </w:divBdr>
    </w:div>
    <w:div w:id="1494029455">
      <w:bodyDiv w:val="1"/>
      <w:marLeft w:val="0"/>
      <w:marRight w:val="0"/>
      <w:marTop w:val="0"/>
      <w:marBottom w:val="0"/>
      <w:divBdr>
        <w:top w:val="none" w:sz="0" w:space="0" w:color="auto"/>
        <w:left w:val="none" w:sz="0" w:space="0" w:color="auto"/>
        <w:bottom w:val="none" w:sz="0" w:space="0" w:color="auto"/>
        <w:right w:val="none" w:sz="0" w:space="0" w:color="auto"/>
      </w:divBdr>
    </w:div>
    <w:div w:id="1500384925">
      <w:bodyDiv w:val="1"/>
      <w:marLeft w:val="0"/>
      <w:marRight w:val="0"/>
      <w:marTop w:val="0"/>
      <w:marBottom w:val="0"/>
      <w:divBdr>
        <w:top w:val="none" w:sz="0" w:space="0" w:color="auto"/>
        <w:left w:val="none" w:sz="0" w:space="0" w:color="auto"/>
        <w:bottom w:val="none" w:sz="0" w:space="0" w:color="auto"/>
        <w:right w:val="none" w:sz="0" w:space="0" w:color="auto"/>
      </w:divBdr>
    </w:div>
    <w:div w:id="1611930871">
      <w:bodyDiv w:val="1"/>
      <w:marLeft w:val="0"/>
      <w:marRight w:val="0"/>
      <w:marTop w:val="0"/>
      <w:marBottom w:val="0"/>
      <w:divBdr>
        <w:top w:val="none" w:sz="0" w:space="0" w:color="auto"/>
        <w:left w:val="none" w:sz="0" w:space="0" w:color="auto"/>
        <w:bottom w:val="none" w:sz="0" w:space="0" w:color="auto"/>
        <w:right w:val="none" w:sz="0" w:space="0" w:color="auto"/>
      </w:divBdr>
    </w:div>
    <w:div w:id="1708949467">
      <w:bodyDiv w:val="1"/>
      <w:marLeft w:val="0"/>
      <w:marRight w:val="0"/>
      <w:marTop w:val="0"/>
      <w:marBottom w:val="0"/>
      <w:divBdr>
        <w:top w:val="none" w:sz="0" w:space="0" w:color="auto"/>
        <w:left w:val="none" w:sz="0" w:space="0" w:color="auto"/>
        <w:bottom w:val="none" w:sz="0" w:space="0" w:color="auto"/>
        <w:right w:val="none" w:sz="0" w:space="0" w:color="auto"/>
      </w:divBdr>
    </w:div>
    <w:div w:id="1867063847">
      <w:bodyDiv w:val="1"/>
      <w:marLeft w:val="0"/>
      <w:marRight w:val="0"/>
      <w:marTop w:val="0"/>
      <w:marBottom w:val="0"/>
      <w:divBdr>
        <w:top w:val="none" w:sz="0" w:space="0" w:color="auto"/>
        <w:left w:val="none" w:sz="0" w:space="0" w:color="auto"/>
        <w:bottom w:val="none" w:sz="0" w:space="0" w:color="auto"/>
        <w:right w:val="none" w:sz="0" w:space="0" w:color="auto"/>
      </w:divBdr>
    </w:div>
    <w:div w:id="190857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frontex.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ullemantA\AppData\Roaming\microsoft\office\Custom%20Office%20Templates\0_DocumentMaster_FrontexTemplate.dotx" TargetMode="External"/></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CMCognitiveType xmlns="http://schemas.microsoft.com/sharepoint/v3" xsi:nil="true"/>
    <DocID xmlns="http://schemas.microsoft.com/sharepoint/v3">3305538</DocID>
    <WasSigned xmlns="http://schemas.microsoft.com/sharepoint/v3">false</WasSigned>
    <WasEncrypted xmlns="http://schemas.microsoft.com/sharepoint/v3">false</WasEncrypted>
    <MailHasAttachments xmlns="http://schemas.microsoft.com/sharepoint/v3">false</MailHasAttachments>
    <LocalAttachment xmlns="http://schemas.microsoft.com/sharepoint/v3">false</LocalAttachment>
    <CCMTemplateID xmlns="http://schemas.microsoft.com/sharepoint/v3">0</CCMTemplateID>
    <CaseRecordNumber xmlns="http://schemas.microsoft.com/sharepoint/v3">0</CaseRecordNumber>
    <CaseID xmlns="http://schemas.microsoft.com/sharepoint/v3">GRP-2017-00018</CaseID>
    <RegistrationDate xmlns="http://schemas.microsoft.com/sharepoint/v3" xsi:nil="true"/>
    <Related xmlns="http://schemas.microsoft.com/sharepoint/v3">false</Related>
    <CCMSystemID xmlns="http://schemas.microsoft.com/sharepoint/v3">57e7505a-ffc5-4ca0-bc60-8081f4fcb9fe</CCMSystemID>
    <CCMVisualId xmlns="http://schemas.microsoft.com/sharepoint/v3">GRP-2017-00018</CCMVisualId>
    <Finalized xmlns="http://schemas.microsoft.com/sharepoint/v3">false</Finalized>
    <AccessField xmlns="e118a0ec-d889-4f88-9d84-b66cafb0056a">Limited</AccessField>
    <CCMMultipleTransferTransactionID xmlns="e118a0ec-d889-4f88-9d84-b66cafb0056a" xsi:nil="true"/>
    <CCMMetadataExtractionStatus xmlns="http://schemas.microsoft.com/sharepoint/v3">CCMPageCount:InProgress;CCMCommentCount:InProgress</CCMMetadataExtractionStatus>
    <CCMPageCount xmlns="http://schemas.microsoft.com/sharepoint/v3">0</CCMPageCount>
    <CCMCommentCount xmlns="http://schemas.microsoft.com/sharepoint/v3">0</CCMCommentCount>
    <CCMPreviewAnnotationsTasks xmlns="http://schemas.microsoft.com/sharepoint/v3">0</CCMPreviewAnnotationsTasks>
    <CCMConversation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3.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76AA05A1CE2F1D44A78835A6C84592CA" ma:contentTypeVersion="3" ma:contentTypeDescription="GetOrganized Document Library Content Type Description" ma:contentTypeScope="" ma:versionID="6b4ffaa64c4737d8eca865ff41ff5e19">
  <xsd:schema xmlns:xsd="http://www.w3.org/2001/XMLSchema" xmlns:xs="http://www.w3.org/2001/XMLSchema" xmlns:p="http://schemas.microsoft.com/office/2006/metadata/properties" xmlns:ns1="http://schemas.microsoft.com/sharepoint/v3" xmlns:ns2="581c5eac-5fdb-4e20-94c8-7830c4ad7c93" xmlns:ns3="e118a0ec-d889-4f88-9d84-b66cafb0056a" targetNamespace="http://schemas.microsoft.com/office/2006/metadata/properties" ma:root="true" ma:fieldsID="074335e116a7f205707041e650d8e378" ns1:_="" ns2:_="" ns3:_="">
    <xsd:import namespace="http://schemas.microsoft.com/sharepoint/v3"/>
    <xsd:import namespace="581c5eac-5fdb-4e20-94c8-7830c4ad7c93"/>
    <xsd:import namespace="e118a0ec-d889-4f88-9d84-b66cafb0056a"/>
    <xsd:element name="properties">
      <xsd:complexType>
        <xsd:sequence>
          <xsd:element name="documentManagement">
            <xsd:complexType>
              <xsd:all>
                <xsd:element ref="ns1:CaseID" minOccurs="0"/>
                <xsd:element ref="ns1:CCMVisualId" minOccurs="0"/>
                <xsd:element ref="ns1:DocID" minOccurs="0"/>
                <xsd:element ref="ns1:Finalized" minOccurs="0"/>
                <xsd:element ref="ns1:Related" minOccurs="0"/>
                <xsd:element ref="ns1:LocalAttachment" minOccurs="0"/>
                <xsd:element ref="ns1:RegistrationDate" minOccurs="0"/>
                <xsd:element ref="ns1:CaseRecordNumber"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1:CCMCognitiveType" minOccurs="0"/>
                <xsd:element ref="ns2:SharedWithUsers" minOccurs="0"/>
                <xsd:element ref="ns3:CCMMultipleTransferTransactionID" minOccurs="0"/>
                <xsd:element ref="ns1:CCMMetadataExtractionStatus" minOccurs="0"/>
                <xsd:element ref="ns1:CCMCommentCount" minOccurs="0"/>
                <xsd:element ref="ns1:CCMPageCount" minOccurs="0"/>
                <xsd:element ref="ns1:CCMPreviewAnnotationsTasks" minOccurs="0"/>
                <xsd:element ref="ns3:Access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8" nillable="true" ma:displayName="Case ID" ma:default="Assigning" ma:internalName="CaseID" ma:readOnly="true">
      <xsd:simpleType>
        <xsd:restriction base="dms:Text"/>
      </xsd:simpleType>
    </xsd:element>
    <xsd:element name="CCMVisualId" ma:index="9" nillable="true" ma:displayName="Case ID" ma:default="Assigning" ma:internalName="CCMVisualId" ma:readOnly="true">
      <xsd:simpleType>
        <xsd:restriction base="dms:Text"/>
      </xsd:simpleType>
    </xsd:element>
    <xsd:element name="DocID" ma:index="10" nillable="true" ma:displayName="Document ID" ma:default="Assigning" ma:internalName="DocID" ma:readOnly="true">
      <xsd:simpleType>
        <xsd:restriction base="dms:Text"/>
      </xsd:simpleType>
    </xsd:element>
    <xsd:element name="Finalized" ma:index="11" nillable="true" ma:displayName="Finalized" ma:default="False" ma:internalName="Finalized" ma:readOnly="true">
      <xsd:simpleType>
        <xsd:restriction base="dms:Boolean"/>
      </xsd:simpleType>
    </xsd:element>
    <xsd:element name="Related" ma:index="12" nillable="true" ma:displayName="Related" ma:default="False" ma:internalName="Related" ma:readOnly="true">
      <xsd:simpleType>
        <xsd:restriction base="dms:Boolean"/>
      </xsd:simpleType>
    </xsd:element>
    <xsd:element name="LocalAttachment" ma:index="13" nillable="true" ma:displayName="Local Attachment" ma:default="False" ma:internalName="LocalAttachment" ma:readOnly="true">
      <xsd:simpleType>
        <xsd:restriction base="dms:Boolean"/>
      </xsd:simpleType>
    </xsd:element>
    <xsd:element name="RegistrationDate" ma:index="14" nillable="true" ma:displayName="Registration date" ma:format="DateTime" ma:internalName="RegistrationDate" ma:readOnly="true">
      <xsd:simpleType>
        <xsd:restriction base="dms:DateTime"/>
      </xsd:simpleType>
    </xsd:element>
    <xsd:element name="CaseRecordNumber" ma:index="15" nillable="true" ma:displayName="Record ID" ma:decimals="0" ma:default="0" ma:internalName="CaseRecordNumber" ma:readOnly="true">
      <xsd:simpleType>
        <xsd:restriction base="dms:Number"/>
      </xsd:simpleType>
    </xsd:element>
    <xsd:element name="CCMTemplateName" ma:index="16" nillable="true" ma:displayName="Template name" ma:internalName="CCMTemplateName" ma:readOnly="true">
      <xsd:simpleType>
        <xsd:restriction base="dms:Text"/>
      </xsd:simpleType>
    </xsd:element>
    <xsd:element name="CCMTemplateVersion" ma:index="17" nillable="true" ma:displayName="Template version" ma:internalName="CCMTemplateVersion" ma:readOnly="true">
      <xsd:simpleType>
        <xsd:restriction base="dms:Text"/>
      </xsd:simpleType>
    </xsd:element>
    <xsd:element name="CCMTemplateID" ma:index="18" nillable="true" ma:displayName="CCMTemplateID" ma:decimals="0" ma:default="0" ma:hidden="true" ma:internalName="CCMTemplateID" ma:readOnly="true">
      <xsd:simpleType>
        <xsd:restriction base="dms:Number"/>
      </xsd:simpleType>
    </xsd:element>
    <xsd:element name="CCMSystemID" ma:index="19" nillable="true" ma:displayName="CCMSystemID" ma:hidden="true" ma:internalName="CCMSystemID" ma:readOnly="true">
      <xsd:simpleType>
        <xsd:restriction base="dms:Text"/>
      </xsd:simpleType>
    </xsd:element>
    <xsd:element name="WasEncrypted" ma:index="20" nillable="true" ma:displayName="Encrypted" ma:default="False" ma:internalName="WasEncrypted" ma:readOnly="true">
      <xsd:simpleType>
        <xsd:restriction base="dms:Boolean"/>
      </xsd:simpleType>
    </xsd:element>
    <xsd:element name="WasSigned" ma:index="21" nillable="true" ma:displayName="Signed" ma:default="False" ma:internalName="WasSigned" ma:readOnly="true">
      <xsd:simpleType>
        <xsd:restriction base="dms:Boolean"/>
      </xsd:simpleType>
    </xsd:element>
    <xsd:element name="MailHasAttachments" ma:index="22" nillable="true" ma:displayName="E-mail has attachments" ma:default="False" ma:internalName="MailHasAttachments" ma:readOnly="true">
      <xsd:simpleType>
        <xsd:restriction base="dms:Boolean"/>
      </xsd:simpleType>
    </xsd:element>
    <xsd:element name="CCMConversation" ma:index="23" nillable="true" ma:displayName="Conversation" ma:internalName="CCMConversation" ma:readOnly="true">
      <xsd:simpleType>
        <xsd:restriction base="dms:Text"/>
      </xsd:simpleType>
    </xsd:element>
    <xsd:element name="CCMCognitiveType" ma:index="25" nillable="true" ma:displayName="CognitiveType" ma:decimals="0" ma:internalName="CCMCognitiveType" ma:readOnly="false">
      <xsd:simpleType>
        <xsd:restriction base="dms:Number"/>
      </xsd:simpleType>
    </xsd:element>
    <xsd:element name="CCMMetadataExtractionStatus" ma:index="28" nillable="true" ma:displayName="CCMMetadataExtractionStatus" ma:default="CCMPageCount:InProgress;CCMCommentCount:InProgress" ma:hidden="true" ma:internalName="CCMMetadataExtractionStatus" ma:readOnly="false">
      <xsd:simpleType>
        <xsd:restriction base="dms:Text"/>
      </xsd:simpleType>
    </xsd:element>
    <xsd:element name="CCMCommentCount" ma:index="29" nillable="true" ma:displayName="Comments" ma:decimals="0" ma:internalName="CCMCommentCount" ma:readOnly="true">
      <xsd:simpleType>
        <xsd:restriction base="dms:Number"/>
      </xsd:simpleType>
    </xsd:element>
    <xsd:element name="CCMPageCount" ma:index="30" nillable="true" ma:displayName="Pages" ma:decimals="0" ma:internalName="CCMPageCount" ma:readOnly="true">
      <xsd:simpleType>
        <xsd:restriction base="dms:Number"/>
      </xsd:simpleType>
    </xsd:element>
    <xsd:element name="CCMPreviewAnnotationsTasks" ma:index="31" nillable="true" ma:displayName="Tasks" ma:decimals="0" ma:internalName="CCMPreviewAnnotationsTasks"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18a0ec-d889-4f88-9d84-b66cafb0056a" elementFormDefault="qualified">
    <xsd:import namespace="http://schemas.microsoft.com/office/2006/documentManagement/types"/>
    <xsd:import namespace="http://schemas.microsoft.com/office/infopath/2007/PartnerControls"/>
    <xsd:element name="CCMMultipleTransferTransactionID" ma:index="27" nillable="true" ma:displayName="CCMMultipleTransferTransactionID" ma:hidden="true" ma:indexed="true" ma:internalName="CCMMultipleTransferTransactionID">
      <xsd:simpleType>
        <xsd:restriction base="dms:Unknown"/>
      </xsd:simpleType>
    </xsd:element>
    <xsd:element name="AccessField" ma:index="32" nillable="true" ma:displayName="Access" ma:default="Limited" ma:internalName="AccessFiel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F540B5-83A3-43E5-BE08-C4C21984190A}">
  <ds:schemaRefs>
    <ds:schemaRef ds:uri="e118a0ec-d889-4f88-9d84-b66cafb0056a"/>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581c5eac-5fdb-4e20-94c8-7830c4ad7c93"/>
    <ds:schemaRef ds:uri="http://purl.org/dc/dcmitype/"/>
    <ds:schemaRef ds:uri="http://schemas.microsoft.com/office/infopath/2007/PartnerControl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6ED40AAB-84C6-4285-BDF0-D08BF651E397}">
  <ds:schemaRefs>
    <ds:schemaRef ds:uri="http://schemas.openxmlformats.org/officeDocument/2006/bibliography"/>
  </ds:schemaRefs>
</ds:datastoreItem>
</file>

<file path=customXml/itemProps3.xml><?xml version="1.0" encoding="utf-8"?>
<ds:datastoreItem xmlns:ds="http://schemas.openxmlformats.org/officeDocument/2006/customXml" ds:itemID="{6BE2FA02-E108-41D1-BE3D-D5F461EB8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1c5eac-5fdb-4e20-94c8-7830c4ad7c93"/>
    <ds:schemaRef ds:uri="e118a0ec-d889-4f88-9d84-b66cafb00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B87DEB-3C79-4AF3-9F9A-0B6940709A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0_DocumentMaster_FrontexTemplate</Template>
  <TotalTime>1192</TotalTime>
  <Pages>3</Pages>
  <Words>877</Words>
  <Characters>4999</Characters>
  <Application>Microsoft Office Word</Application>
  <DocSecurity>0</DocSecurity>
  <Lines>41</Lines>
  <Paragraphs>11</Paragraphs>
  <ScaleCrop>false</ScaleCrop>
  <HeadingPairs>
    <vt:vector size="6" baseType="variant">
      <vt:variant>
        <vt:lpstr>Title</vt:lpstr>
      </vt:variant>
      <vt:variant>
        <vt:i4>1</vt:i4>
      </vt:variant>
      <vt:variant>
        <vt:lpstr>Tytuł</vt:lpstr>
      </vt:variant>
      <vt:variant>
        <vt:i4>1</vt:i4>
      </vt:variant>
      <vt:variant>
        <vt:lpstr>Nagłówki</vt:lpstr>
      </vt:variant>
      <vt:variant>
        <vt:i4>4</vt:i4>
      </vt:variant>
    </vt:vector>
  </HeadingPairs>
  <TitlesOfParts>
    <vt:vector size="6" baseType="lpstr">
      <vt:lpstr>Frontex Document Template</vt:lpstr>
      <vt:lpstr/>
      <vt:lpstr>Dfdffgfdg</vt:lpstr>
      <vt:lpstr>Dfgfdgdfg</vt:lpstr>
      <vt:lpstr>Dfgdfgfdg</vt:lpstr>
      <vt:lpstr>fdgdfg</vt:lpstr>
    </vt:vector>
  </TitlesOfParts>
  <Company>Frontex - European Border and Coast Guard Agency</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Frontex Document Template</dc:title>
  <dc:subject>Frontex Document Template</dc:subject>
  <dc:creator>Dries Lensen</dc:creator>
  <cp:keywords>CFP Q1A</cp:keywords>
  <cp:lastModifiedBy>Magdalena Kurek [Ext]</cp:lastModifiedBy>
  <cp:revision>16</cp:revision>
  <cp:lastPrinted>2012-02-10T09:40:00Z</cp:lastPrinted>
  <dcterms:created xsi:type="dcterms:W3CDTF">2024-01-03T08:03:00Z</dcterms:created>
  <dcterms:modified xsi:type="dcterms:W3CDTF">2024-02-06T10:06:00Z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0x010100AC085CFC53BC46CEA2EADE194AD9D4820076AA05A1CE2F1D44A78835A6C84592CA</vt:lpwstr>
  </property>
  <property fmtid="{D5CDD505-2E9C-101B-9397-08002B2CF9AE}" pid="3" name="CCMIsSharedOnOneDrive">
    <vt:bool>false</vt:bool>
  </property>
  <property fmtid="{D5CDD505-2E9C-101B-9397-08002B2CF9AE}" pid="4" name="CCMOneDriveItemID">
    <vt:lpwstr/>
  </property>
  <property fmtid="{D5CDD505-2E9C-101B-9397-08002B2CF9AE}" pid="5" name="xd_Signature">
    <vt:bool>false</vt:bool>
  </property>
  <property fmtid="{D5CDD505-2E9C-101B-9397-08002B2CF9AE}" pid="6" name="CCMOneDriveID">
    <vt:lpwstr/>
  </property>
  <property fmtid="{D5CDD505-2E9C-101B-9397-08002B2CF9AE}" pid="7" name="CCMOneDriveOwnerID">
    <vt:lpwstr/>
  </property>
  <property fmtid="{D5CDD505-2E9C-101B-9397-08002B2CF9AE}" pid="8" name="CCMSystem">
    <vt:lpwstr> </vt:lpwstr>
  </property>
  <property fmtid="{D5CDD505-2E9C-101B-9397-08002B2CF9AE}" pid="9" name="CCMPostListPublishStatus">
    <vt:lpwstr>Awaiting approval</vt:lpwstr>
  </property>
  <property fmtid="{D5CDD505-2E9C-101B-9397-08002B2CF9AE}" pid="10" name="CCMMustBeOnPostList">
    <vt:bool>true</vt:bool>
  </property>
  <property fmtid="{D5CDD505-2E9C-101B-9397-08002B2CF9AE}" pid="11" name="CCMCommunication">
    <vt:lpwstr/>
  </property>
  <property fmtid="{D5CDD505-2E9C-101B-9397-08002B2CF9AE}" pid="12" name="CCMEventContext">
    <vt:lpwstr>d2b262f5-af4a-4c1c-ad08-dddbc2a5237e</vt:lpwstr>
  </property>
</Properties>
</file>